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3CDC" w14:textId="77777777" w:rsidR="00BC1483" w:rsidRPr="00C21803" w:rsidRDefault="003A1F16" w:rsidP="00FF5E7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87997CC" wp14:editId="0BC120AA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CF9DEA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14:paraId="37E9D341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14:paraId="205A35C4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 w:rsidR="00FC4869"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14:paraId="3FCD5447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43270AD9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4BD8059E" w14:textId="77777777"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95C4F9F" w14:textId="77777777"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675CB5" w14:textId="77777777" w:rsidR="00FC4869" w:rsidRDefault="00FC4869" w:rsidP="003A1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C4C59" w14:textId="77777777" w:rsidR="00995880" w:rsidRDefault="003A1F16" w:rsidP="005D6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>Ф</w:t>
      </w:r>
      <w:r w:rsidR="00FC4869" w:rsidRPr="00FC4869">
        <w:rPr>
          <w:rFonts w:ascii="Times New Roman" w:hAnsi="Times New Roman"/>
          <w:sz w:val="24"/>
          <w:szCs w:val="24"/>
        </w:rPr>
        <w:t xml:space="preserve">акультет </w:t>
      </w:r>
      <w:r w:rsidR="00FC4869"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14:paraId="34E99579" w14:textId="77777777" w:rsidR="00BC1483" w:rsidRDefault="00BC1483" w:rsidP="003A1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82411" w14:textId="6F8D16C8" w:rsidR="003A1F16" w:rsidRPr="00FC4869" w:rsidRDefault="00FC4869" w:rsidP="003A1F1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="003860BF">
        <w:rPr>
          <w:rFonts w:ascii="Times New Roman" w:hAnsi="Times New Roman"/>
          <w:sz w:val="24"/>
          <w:szCs w:val="24"/>
          <w:u w:val="single"/>
        </w:rPr>
        <w:t>Коммерческое и предпринимательское право</w:t>
      </w:r>
    </w:p>
    <w:p w14:paraId="392C633D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6E7E470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339CE4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C16A894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4DEFC2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F3D5F2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963710B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DFD291" w14:textId="77777777" w:rsidR="003860BF" w:rsidRDefault="003860BF" w:rsidP="003860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Правовое обеспечение деятельности в сфере государственного </w:t>
      </w:r>
    </w:p>
    <w:p w14:paraId="46F47B74" w14:textId="13BC6E4A" w:rsidR="005D6490" w:rsidRDefault="003860BF" w:rsidP="003860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 муниципального управления</w:t>
      </w:r>
    </w:p>
    <w:p w14:paraId="2C30DD6B" w14:textId="77777777" w:rsidR="007F2249" w:rsidRDefault="007F2249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6347CBC" w14:textId="3A37FF81" w:rsidR="00FC4869" w:rsidRDefault="005D6490" w:rsidP="003860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</w:t>
      </w:r>
      <w:r w:rsidR="003A1F16" w:rsidRPr="00FC4869">
        <w:rPr>
          <w:rFonts w:ascii="Times New Roman" w:hAnsi="Times New Roman"/>
          <w:b/>
          <w:color w:val="000000"/>
          <w:sz w:val="24"/>
          <w:szCs w:val="24"/>
        </w:rPr>
        <w:t xml:space="preserve">етодические указания </w:t>
      </w:r>
      <w:r w:rsidR="00575FEA">
        <w:rPr>
          <w:rFonts w:ascii="Times New Roman" w:hAnsi="Times New Roman"/>
          <w:b/>
          <w:color w:val="000000"/>
          <w:sz w:val="24"/>
          <w:szCs w:val="24"/>
        </w:rPr>
        <w:t xml:space="preserve">и задания для контрольных работ </w:t>
      </w:r>
    </w:p>
    <w:p w14:paraId="265A0AB5" w14:textId="77777777" w:rsidR="00545D7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для</w:t>
      </w:r>
      <w:r w:rsidR="007F22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60BF">
        <w:rPr>
          <w:rFonts w:ascii="Times New Roman" w:hAnsi="Times New Roman"/>
          <w:b/>
          <w:color w:val="000000"/>
          <w:sz w:val="24"/>
          <w:szCs w:val="24"/>
        </w:rPr>
        <w:t>магистрантов</w:t>
      </w:r>
      <w:r w:rsidR="007F22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60BF">
        <w:rPr>
          <w:rFonts w:ascii="Times New Roman" w:hAnsi="Times New Roman"/>
          <w:b/>
          <w:color w:val="000000"/>
          <w:sz w:val="24"/>
          <w:szCs w:val="24"/>
        </w:rPr>
        <w:t>1</w:t>
      </w:r>
      <w:r w:rsidR="005D6490">
        <w:rPr>
          <w:rFonts w:ascii="Times New Roman" w:hAnsi="Times New Roman"/>
          <w:b/>
          <w:color w:val="000000"/>
          <w:sz w:val="24"/>
          <w:szCs w:val="24"/>
        </w:rPr>
        <w:t xml:space="preserve"> курса </w:t>
      </w:r>
      <w:r w:rsidR="00545D70" w:rsidRPr="00545D70">
        <w:rPr>
          <w:rFonts w:ascii="Times New Roman" w:hAnsi="Times New Roman"/>
          <w:b/>
          <w:color w:val="000000"/>
          <w:sz w:val="24"/>
          <w:szCs w:val="24"/>
        </w:rPr>
        <w:t xml:space="preserve">обучающихся по направлению подготовки </w:t>
      </w:r>
    </w:p>
    <w:p w14:paraId="06A235CE" w14:textId="2798A761" w:rsidR="00575FEA" w:rsidRDefault="00545D70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45D70">
        <w:rPr>
          <w:rFonts w:ascii="Times New Roman" w:hAnsi="Times New Roman"/>
          <w:b/>
          <w:color w:val="000000"/>
          <w:sz w:val="24"/>
          <w:szCs w:val="24"/>
        </w:rPr>
        <w:t>38.04.04. Государственное и муниципальное управление</w:t>
      </w:r>
    </w:p>
    <w:p w14:paraId="7482854F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410ECD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E1A5EA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A6DADF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278730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79FEAD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2BFC34" w14:textId="77777777"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772A0F" w14:textId="77777777"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95731E" w14:textId="77777777"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6E0E82" w14:textId="77777777"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2F4514" w14:textId="77777777"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79DE6A" w14:textId="77777777"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5673A7" w14:textId="77777777" w:rsidR="005D6490" w:rsidRPr="00BC1483" w:rsidRDefault="005D6490" w:rsidP="005D649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BC1483">
        <w:rPr>
          <w:rFonts w:ascii="Times New Roman" w:hAnsi="Times New Roman"/>
          <w:b/>
          <w:sz w:val="24"/>
          <w:szCs w:val="24"/>
        </w:rPr>
        <w:t>Автор-с</w:t>
      </w:r>
      <w:r w:rsidR="00BF5660" w:rsidRPr="00BC1483">
        <w:rPr>
          <w:rFonts w:ascii="Times New Roman" w:hAnsi="Times New Roman"/>
          <w:b/>
          <w:sz w:val="24"/>
          <w:szCs w:val="24"/>
        </w:rPr>
        <w:t>оставитель</w:t>
      </w:r>
      <w:r w:rsidRPr="00BC1483">
        <w:rPr>
          <w:rFonts w:ascii="Times New Roman" w:hAnsi="Times New Roman"/>
          <w:b/>
          <w:sz w:val="24"/>
          <w:szCs w:val="24"/>
        </w:rPr>
        <w:t>:</w:t>
      </w:r>
    </w:p>
    <w:p w14:paraId="079FC422" w14:textId="77777777" w:rsidR="00FF5E7B" w:rsidRDefault="00BF5660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5D6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6490">
        <w:rPr>
          <w:rFonts w:ascii="Times New Roman" w:hAnsi="Times New Roman"/>
          <w:sz w:val="24"/>
          <w:szCs w:val="24"/>
        </w:rPr>
        <w:t>к.ю.н</w:t>
      </w:r>
      <w:proofErr w:type="spellEnd"/>
      <w:r w:rsidRPr="005D6490">
        <w:rPr>
          <w:rFonts w:ascii="Times New Roman" w:hAnsi="Times New Roman"/>
          <w:sz w:val="24"/>
          <w:szCs w:val="24"/>
        </w:rPr>
        <w:t xml:space="preserve">., доц., </w:t>
      </w:r>
      <w:proofErr w:type="spellStart"/>
      <w:r w:rsidR="007F2249">
        <w:rPr>
          <w:rFonts w:ascii="Times New Roman" w:hAnsi="Times New Roman"/>
          <w:sz w:val="24"/>
          <w:szCs w:val="24"/>
        </w:rPr>
        <w:t>Н.А</w:t>
      </w:r>
      <w:r w:rsidR="00BC1483">
        <w:rPr>
          <w:rFonts w:ascii="Times New Roman" w:hAnsi="Times New Roman"/>
          <w:sz w:val="24"/>
          <w:szCs w:val="24"/>
        </w:rPr>
        <w:t>.</w:t>
      </w:r>
      <w:r w:rsidR="007F2249">
        <w:rPr>
          <w:rFonts w:ascii="Times New Roman" w:hAnsi="Times New Roman"/>
          <w:sz w:val="24"/>
          <w:szCs w:val="24"/>
        </w:rPr>
        <w:t>Анциферова</w:t>
      </w:r>
      <w:proofErr w:type="spellEnd"/>
    </w:p>
    <w:p w14:paraId="17340680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1EA0E2D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B2EBE98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B52BCC9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021569F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A04BEF1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31E11B2" w14:textId="77777777" w:rsidR="006F258D" w:rsidRDefault="006F258D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399B3F4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A996CC2" w14:textId="77777777" w:rsidR="00FC4869" w:rsidRPr="00FF5E7B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C4869">
        <w:rPr>
          <w:rFonts w:ascii="Times New Roman" w:hAnsi="Times New Roman"/>
          <w:b/>
          <w:color w:val="000000"/>
          <w:sz w:val="24"/>
          <w:szCs w:val="24"/>
        </w:rPr>
        <w:t>Ростов</w:t>
      </w:r>
      <w:proofErr w:type="spellEnd"/>
      <w:r w:rsidRPr="00FC4869">
        <w:rPr>
          <w:rFonts w:ascii="Times New Roman" w:hAnsi="Times New Roman"/>
          <w:b/>
          <w:color w:val="000000"/>
          <w:sz w:val="24"/>
          <w:szCs w:val="24"/>
        </w:rPr>
        <w:t>-на-Дону</w:t>
      </w:r>
    </w:p>
    <w:p w14:paraId="6AEE3580" w14:textId="5A9EC386" w:rsidR="003A1F16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C4869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3860BF">
        <w:rPr>
          <w:rFonts w:ascii="Times New Roman" w:hAnsi="Times New Roman"/>
          <w:b/>
          <w:color w:val="000000"/>
          <w:sz w:val="24"/>
          <w:szCs w:val="24"/>
        </w:rPr>
        <w:t>21</w:t>
      </w:r>
    </w:p>
    <w:p w14:paraId="4F876669" w14:textId="0B5FA724" w:rsidR="005D6490" w:rsidRDefault="005D6490" w:rsidP="003860BF">
      <w:pPr>
        <w:pStyle w:val="a4"/>
        <w:shd w:val="clear" w:color="auto" w:fill="FFFFFF"/>
        <w:spacing w:after="0"/>
        <w:ind w:firstLine="708"/>
        <w:contextualSpacing/>
        <w:jc w:val="both"/>
        <w:textAlignment w:val="baseline"/>
      </w:pPr>
      <w:r>
        <w:lastRenderedPageBreak/>
        <w:t>Методические указания по дисциплине «</w:t>
      </w:r>
      <w:r w:rsidR="003860BF">
        <w:t>Правовое обеспечение деятельности в сфере государственного и муниципального управления</w:t>
      </w:r>
      <w:r>
        <w:t xml:space="preserve">» разработаны в соответствии с требованиями ФГОС ВО и предназначены для </w:t>
      </w:r>
      <w:r w:rsidR="003860BF">
        <w:t>магистрантов</w:t>
      </w:r>
      <w:r>
        <w:t xml:space="preserve"> обучающихся по направлению подготовки</w:t>
      </w:r>
      <w:r w:rsidR="00BC1483">
        <w:t xml:space="preserve"> </w:t>
      </w:r>
      <w:r w:rsidR="00545D70">
        <w:t>38.04.04</w:t>
      </w:r>
      <w:r w:rsidR="00BC1483">
        <w:t>.</w:t>
      </w:r>
      <w:r w:rsidR="00545D70">
        <w:t xml:space="preserve"> Государственное и муниципальное управление</w:t>
      </w:r>
    </w:p>
    <w:p w14:paraId="1870AE2D" w14:textId="77777777" w:rsidR="00C03ABE" w:rsidRDefault="005D6490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 xml:space="preserve">Методические указания содержат </w:t>
      </w:r>
      <w:r w:rsidR="00C96C0A">
        <w:t>введение с обоснованием порядка выполнения контрольной работы, требования к выбору</w:t>
      </w:r>
      <w:r>
        <w:t xml:space="preserve"> темы контрольной работы</w:t>
      </w:r>
      <w:r w:rsidR="005B467E" w:rsidRPr="005B467E">
        <w:t xml:space="preserve"> </w:t>
      </w:r>
      <w:r w:rsidR="005B467E">
        <w:t xml:space="preserve">по вопросам правового режима </w:t>
      </w:r>
      <w:r w:rsidR="00656266">
        <w:t xml:space="preserve">жилого помещения </w:t>
      </w:r>
      <w:r w:rsidR="00B26ED6" w:rsidRPr="007F6448">
        <w:t xml:space="preserve">оснований и порядка предоставления жилого помещения по договору социального найма, оснований предоставления специализированных жилых помещений, </w:t>
      </w:r>
      <w:r w:rsidR="005B467E">
        <w:t>варианты контрольных работ и рекомендации по их выполнению</w:t>
      </w:r>
      <w:r w:rsidR="00C03ABE">
        <w:t>, а также список рекомендуемых источников, включая нормативно-правовые акты, учебную и научную литературу, периодические издания и электронные ресурсы</w:t>
      </w:r>
      <w:r w:rsidR="005B467E">
        <w:t xml:space="preserve">. </w:t>
      </w:r>
    </w:p>
    <w:p w14:paraId="35D6BAA2" w14:textId="5D13DCE5" w:rsidR="005D6490" w:rsidRDefault="00C03AB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К</w:t>
      </w:r>
      <w:r w:rsidR="005B467E">
        <w:t xml:space="preserve"> методическим указаниям прилагается </w:t>
      </w:r>
      <w:r>
        <w:t xml:space="preserve">пример </w:t>
      </w:r>
      <w:r w:rsidR="005B467E">
        <w:t>выполнения контрольной работы</w:t>
      </w:r>
      <w:r>
        <w:t xml:space="preserve"> по </w:t>
      </w:r>
      <w:proofErr w:type="gramStart"/>
      <w:r>
        <w:t>дисциплине  в</w:t>
      </w:r>
      <w:proofErr w:type="gramEnd"/>
      <w:r>
        <w:t xml:space="preserve"> качестве образца для </w:t>
      </w:r>
      <w:r w:rsidR="003860BF">
        <w:t>магистрантов</w:t>
      </w:r>
      <w:r w:rsidR="005B467E">
        <w:t>.</w:t>
      </w:r>
    </w:p>
    <w:p w14:paraId="09BBEB1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936FD9F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DAC6094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901E0D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81C429E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F349A6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014A761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3660A0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C9BADE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B6C087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A8E370B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CE26B1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5339092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63E1FDB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8590747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A78E5C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B145CA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73396FD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134285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8FCC043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368B3B1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2C25B15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52CD692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43083BE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643B05B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757E4D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1F333B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A14005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C5E1C64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173FBCD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98FA84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737D6EE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43D3D35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C61DE70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19F53C4" w14:textId="77777777" w:rsidR="005B467E" w:rsidRDefault="005B467E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85D6151" w14:textId="77777777" w:rsidR="00C03ABE" w:rsidRDefault="00C03ABE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16B3578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8EF1CA7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69FFF587" w14:textId="77777777" w:rsidR="00D77683" w:rsidRDefault="00D77683" w:rsidP="005B467E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14:paraId="182B0744" w14:textId="01711359" w:rsidR="005B467E" w:rsidRDefault="005B467E" w:rsidP="005B467E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lastRenderedPageBreak/>
        <w:t>СОДЕРЖАНИЕ</w:t>
      </w:r>
    </w:p>
    <w:p w14:paraId="45C271F4" w14:textId="77777777"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14:paraId="4F9A6499" w14:textId="6D0D58C9" w:rsidR="005B467E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ВВЕДЕНИЕ.......................................................................................................................................4</w:t>
      </w:r>
    </w:p>
    <w:p w14:paraId="71121BF1" w14:textId="77777777"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5EC6EF00" w14:textId="7FAF4FC3"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Порядок выбора темы контрольной работы..............................................................................5</w:t>
      </w:r>
    </w:p>
    <w:p w14:paraId="10CBB5FC" w14:textId="77777777"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21135FF" w14:textId="3AE719CE"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Задания для контрольных работ.................................................................................................6</w:t>
      </w:r>
    </w:p>
    <w:p w14:paraId="19517359" w14:textId="77777777"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64C2CC9C" w14:textId="1D3E613C" w:rsidR="00BC1483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СПИСОК ИСТОЧНИКОВ..................................................................................</w:t>
      </w:r>
      <w:r w:rsidR="00C03ABE">
        <w:t>...........................</w:t>
      </w:r>
      <w:r w:rsidR="00545D70">
        <w:t xml:space="preserve">  9</w:t>
      </w:r>
    </w:p>
    <w:p w14:paraId="20306E1E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CFD2885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14:paraId="17087C4A" w14:textId="77777777" w:rsidR="005B467E" w:rsidRDefault="005D6490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ab/>
      </w:r>
    </w:p>
    <w:p w14:paraId="3B94F408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5C62A5E1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F8293CF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5F6D5BB1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016379EF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60497720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D6BF465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318BAFF8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56EA7883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C1E1500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291891EB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2EA2B405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32E100E1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CEB8224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1EC8713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1A06E89A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161629CC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6B4E4662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34EEFE2F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F9A3028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69365BA0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6565F4F2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1372D05E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36B06191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279BD317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1FFDE3E9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6A1D3137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CF6076F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05882237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5295593E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68D8161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3DA9489F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2253C232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024DC81E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D02D31A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0699317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1D3CD9DC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27E942E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0D077897" w14:textId="77777777" w:rsidR="00466232" w:rsidRDefault="00466232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2A9DE18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9BA231F" w14:textId="77777777" w:rsidR="005B467E" w:rsidRDefault="00BC1483" w:rsidP="00BC1483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E81844">
        <w:rPr>
          <w:b/>
        </w:rPr>
        <w:lastRenderedPageBreak/>
        <w:t>ВВЕДЕНИЕ</w:t>
      </w:r>
    </w:p>
    <w:p w14:paraId="74E24562" w14:textId="77777777" w:rsidR="00B34AB1" w:rsidRPr="00B34AB1" w:rsidRDefault="00B34AB1" w:rsidP="00B26ED6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b/>
        </w:rPr>
      </w:pPr>
    </w:p>
    <w:p w14:paraId="278CBAD0" w14:textId="029AAAAC" w:rsidR="00B34AB1" w:rsidRDefault="00B34AB1" w:rsidP="003860BF">
      <w:pPr>
        <w:pStyle w:val="a4"/>
        <w:shd w:val="clear" w:color="auto" w:fill="FFFFFF"/>
        <w:spacing w:after="0"/>
        <w:ind w:firstLine="709"/>
        <w:contextualSpacing/>
        <w:jc w:val="both"/>
        <w:textAlignment w:val="baseline"/>
        <w:rPr>
          <w:color w:val="000000"/>
          <w:shd w:val="clear" w:color="auto" w:fill="FFFFFF"/>
        </w:rPr>
      </w:pPr>
      <w:r w:rsidRPr="00B34AB1">
        <w:rPr>
          <w:color w:val="000000"/>
          <w:shd w:val="clear" w:color="auto" w:fill="FFFFFF"/>
        </w:rPr>
        <w:t xml:space="preserve">С целью более глубокого изучения важных теоретических проблем </w:t>
      </w:r>
      <w:r w:rsidR="003860BF">
        <w:rPr>
          <w:color w:val="000000"/>
          <w:shd w:val="clear" w:color="auto" w:fill="FFFFFF"/>
        </w:rPr>
        <w:t xml:space="preserve">в </w:t>
      </w:r>
      <w:r w:rsidR="003860BF" w:rsidRPr="003860BF">
        <w:rPr>
          <w:color w:val="000000"/>
          <w:shd w:val="clear" w:color="auto" w:fill="FFFFFF"/>
        </w:rPr>
        <w:t xml:space="preserve">сфере государственного и муниципального управления </w:t>
      </w:r>
      <w:r w:rsidRPr="00B34AB1">
        <w:rPr>
          <w:color w:val="000000"/>
          <w:shd w:val="clear" w:color="auto" w:fill="FFFFFF"/>
        </w:rPr>
        <w:t xml:space="preserve">и приобретения навыков их решения </w:t>
      </w:r>
      <w:r w:rsidR="003860BF">
        <w:rPr>
          <w:color w:val="000000"/>
          <w:shd w:val="clear" w:color="auto" w:fill="FFFFFF"/>
        </w:rPr>
        <w:t xml:space="preserve">магистрант </w:t>
      </w:r>
      <w:r w:rsidRPr="00B34AB1">
        <w:rPr>
          <w:color w:val="000000"/>
          <w:shd w:val="clear" w:color="auto" w:fill="FFFFFF"/>
        </w:rPr>
        <w:t>выполняет контрольную работу.</w:t>
      </w:r>
    </w:p>
    <w:p w14:paraId="5CE77AED" w14:textId="6F72D2E6" w:rsidR="00563BB1" w:rsidRDefault="00B34AB1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 w:rsidRPr="00B34AB1">
        <w:rPr>
          <w:color w:val="000000"/>
        </w:rPr>
        <w:t xml:space="preserve">Написание </w:t>
      </w:r>
      <w:r w:rsidRPr="00B34AB1">
        <w:t xml:space="preserve">контрольной работы </w:t>
      </w:r>
      <w:r w:rsidRPr="00B34AB1">
        <w:rPr>
          <w:color w:val="000000"/>
        </w:rPr>
        <w:t xml:space="preserve">является результатом (наряду с промежуточной аттестацией) процесса обучения и показателем уровня подготовки </w:t>
      </w:r>
      <w:r w:rsidR="003860BF">
        <w:rPr>
          <w:color w:val="000000"/>
        </w:rPr>
        <w:t>магистранта</w:t>
      </w:r>
      <w:r w:rsidRPr="00B34AB1">
        <w:rPr>
          <w:color w:val="000000"/>
        </w:rPr>
        <w:t>, владения им не только теоретическими знаниями, но и навыками научно-исследовательской работы.</w:t>
      </w:r>
    </w:p>
    <w:p w14:paraId="3763CD3C" w14:textId="77777777" w:rsidR="00563BB1" w:rsidRDefault="00135D6A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 w:rsidRPr="00135D6A">
        <w:rPr>
          <w:color w:val="000000"/>
        </w:rPr>
        <w:t xml:space="preserve">Выполнение </w:t>
      </w:r>
      <w:r w:rsidRPr="00135D6A">
        <w:t>контрольной работы</w:t>
      </w:r>
      <w:r w:rsidRPr="00135D6A">
        <w:rPr>
          <w:color w:val="000000"/>
        </w:rPr>
        <w:t xml:space="preserve"> включает следующие этапы:</w:t>
      </w:r>
    </w:p>
    <w:p w14:paraId="0AC5494C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выбор темы;</w:t>
      </w:r>
    </w:p>
    <w:p w14:paraId="4D999B8F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разработка рабочего плана;</w:t>
      </w:r>
    </w:p>
    <w:p w14:paraId="18F1AA92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изучение правовых источников и литературы, их анализ, сбор и обобщение материала по теме;</w:t>
      </w:r>
    </w:p>
    <w:p w14:paraId="0A2972EB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разработка основных теоретических положений, формулировка практических выводов и рекомендаций;</w:t>
      </w:r>
    </w:p>
    <w:p w14:paraId="732A469C" w14:textId="77777777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 xml:space="preserve">Написание </w:t>
      </w:r>
      <w:r w:rsidRPr="00135D6A">
        <w:t>контрольной работы</w:t>
      </w:r>
      <w:r w:rsidRPr="00135D6A">
        <w:rPr>
          <w:color w:val="000000"/>
        </w:rPr>
        <w:t xml:space="preserve"> имеет цель:</w:t>
      </w:r>
    </w:p>
    <w:p w14:paraId="37E3B314" w14:textId="77777777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>- систематизировать, закрепить, расширить теоретические и практические знания по изучаемой дисциплине;</w:t>
      </w:r>
    </w:p>
    <w:p w14:paraId="3559C907" w14:textId="5426F70E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 xml:space="preserve">- выработать у </w:t>
      </w:r>
      <w:r w:rsidR="003860BF">
        <w:rPr>
          <w:color w:val="000000"/>
        </w:rPr>
        <w:t>магистранта</w:t>
      </w:r>
      <w:r w:rsidRPr="00135D6A">
        <w:rPr>
          <w:color w:val="000000"/>
        </w:rPr>
        <w:t xml:space="preserve"> умение применять полученные в процессе обучения знания при решении научных и практических задач правового характера;</w:t>
      </w:r>
    </w:p>
    <w:p w14:paraId="5081E550" w14:textId="77777777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>- развить навыки самостоятельной научной работы и овладеть методикой проведения исследований при решении правовых вопросов;</w:t>
      </w:r>
    </w:p>
    <w:p w14:paraId="22470AC0" w14:textId="056AF313" w:rsidR="00135D6A" w:rsidRPr="00194621" w:rsidRDefault="00563BB1" w:rsidP="00194621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Контрольная работа </w:t>
      </w:r>
      <w:proofErr w:type="gramStart"/>
      <w:r w:rsidR="003860BF">
        <w:rPr>
          <w:color w:val="000000"/>
        </w:rPr>
        <w:t>магистра</w:t>
      </w:r>
      <w:r>
        <w:rPr>
          <w:color w:val="000000"/>
        </w:rPr>
        <w:t xml:space="preserve"> </w:t>
      </w:r>
      <w:r w:rsidR="00135D6A" w:rsidRPr="00135D6A">
        <w:rPr>
          <w:color w:val="000000"/>
        </w:rPr>
        <w:t xml:space="preserve"> –</w:t>
      </w:r>
      <w:proofErr w:type="gramEnd"/>
      <w:r w:rsidR="00135D6A" w:rsidRPr="00135D6A">
        <w:rPr>
          <w:color w:val="000000"/>
        </w:rPr>
        <w:t xml:space="preserve"> самостоятельное научное исследование, которое представляет собой сочетание теоретического освещения вопросов темы с анализом нормативных правовых актов и практики. Работа должна свидетельствовать </w:t>
      </w:r>
      <w:r w:rsidR="005F55E6">
        <w:rPr>
          <w:color w:val="000000"/>
        </w:rPr>
        <w:t>об индивидуальном подходе</w:t>
      </w:r>
      <w:r w:rsidR="00135D6A" w:rsidRPr="00135D6A">
        <w:rPr>
          <w:color w:val="000000"/>
        </w:rPr>
        <w:t xml:space="preserve"> к научному освещению проблемы, оценкам существующих </w:t>
      </w:r>
      <w:r w:rsidR="00135D6A" w:rsidRPr="00194621">
        <w:rPr>
          <w:color w:val="000000"/>
        </w:rPr>
        <w:t xml:space="preserve">мнений. </w:t>
      </w:r>
    </w:p>
    <w:p w14:paraId="1A7435AE" w14:textId="77777777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>Предоставление контрольной работы по дисциплине осуществляется до начала экзаменационной сессии. Выбор варианта контрольной работы производится по последней цифре номера зачетной книжки студента (вариант 10 выбир</w:t>
      </w:r>
      <w:r>
        <w:rPr>
          <w:rFonts w:ascii="Times New Roman" w:hAnsi="Times New Roman" w:cs="Times New Roman"/>
          <w:sz w:val="24"/>
          <w:szCs w:val="24"/>
        </w:rPr>
        <w:t>ается, если последняя цифра 0).</w:t>
      </w:r>
    </w:p>
    <w:p w14:paraId="773C0416" w14:textId="77777777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 xml:space="preserve">Объем контрольной работы – 20-25 страниц, отпечатанных в текстовом редакторе Word на листах формата А-4; через 1,5; интервала 14 шрифтом; выравнивание по ширине; поля: верхнее, нижнее – 2 см, левое – 3 см, правое – 1,5 см; приложения (схемы, таблицы, графики, судебная практика и т.п.) при их наличии не наличии не нумеруются и не включаются в объем работы. Контрольная работа включает изложение теоретического вопроса и решение задачи, список использованных источников информации. </w:t>
      </w:r>
    </w:p>
    <w:p w14:paraId="5475C2D1" w14:textId="7549C21E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 xml:space="preserve">Подбор литературы по теме контрольной работы осуществляется </w:t>
      </w:r>
      <w:r w:rsidR="003860BF">
        <w:rPr>
          <w:rFonts w:ascii="Times New Roman" w:hAnsi="Times New Roman" w:cs="Times New Roman"/>
          <w:sz w:val="24"/>
          <w:szCs w:val="24"/>
        </w:rPr>
        <w:t xml:space="preserve">магистрантом </w:t>
      </w:r>
      <w:r w:rsidRPr="00194621">
        <w:rPr>
          <w:rFonts w:ascii="Times New Roman" w:hAnsi="Times New Roman" w:cs="Times New Roman"/>
          <w:sz w:val="24"/>
          <w:szCs w:val="24"/>
        </w:rPr>
        <w:t xml:space="preserve">самостоятельно. Он может использовать сайты судов, </w:t>
      </w:r>
      <w:proofErr w:type="spellStart"/>
      <w:proofErr w:type="gramStart"/>
      <w:r w:rsidRPr="00194621">
        <w:rPr>
          <w:rFonts w:ascii="Times New Roman" w:hAnsi="Times New Roman" w:cs="Times New Roman"/>
          <w:sz w:val="24"/>
          <w:szCs w:val="24"/>
        </w:rPr>
        <w:t>прокуратуры,Министерства</w:t>
      </w:r>
      <w:proofErr w:type="spellEnd"/>
      <w:proofErr w:type="gramEnd"/>
      <w:r w:rsidRPr="00194621">
        <w:rPr>
          <w:rFonts w:ascii="Times New Roman" w:hAnsi="Times New Roman" w:cs="Times New Roman"/>
          <w:sz w:val="24"/>
          <w:szCs w:val="24"/>
        </w:rPr>
        <w:t xml:space="preserve"> регионального развития РФ, правительства РФ, правительств субъектов РФ. </w:t>
      </w:r>
    </w:p>
    <w:p w14:paraId="44BFAB76" w14:textId="77777777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 xml:space="preserve">При раскрытии теоретического вопроса необходимо использовать судебную, административную практику, практику прокурорского надзора (достаточно использовать два случая). </w:t>
      </w:r>
    </w:p>
    <w:p w14:paraId="0821980D" w14:textId="77777777" w:rsidR="00194621" w:rsidRPr="005F55E6" w:rsidRDefault="00194621" w:rsidP="005F5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>При решении задачи необходимо дать фактическое и правовое обоснование решения. Страницы контрольной работы обязательно должны быть пронумерованы. Цитирование источников информации не допускается без ссылок на них.</w:t>
      </w:r>
    </w:p>
    <w:p w14:paraId="53DE7628" w14:textId="77777777" w:rsidR="003860BF" w:rsidRDefault="00E113D9" w:rsidP="003860B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C1483">
        <w:t xml:space="preserve">Контрольная работа выполняется в соответствии с установленным графиком и </w:t>
      </w:r>
      <w:r>
        <w:t>представляется</w:t>
      </w:r>
      <w:r w:rsidRPr="00BC1483">
        <w:t xml:space="preserve"> на </w:t>
      </w:r>
      <w:r>
        <w:t xml:space="preserve">кафедру </w:t>
      </w:r>
      <w:r w:rsidRPr="00BC1483">
        <w:t xml:space="preserve">не позднее, чем за </w:t>
      </w:r>
      <w:r>
        <w:t xml:space="preserve">две недели </w:t>
      </w:r>
      <w:r w:rsidRPr="00BC1483">
        <w:t xml:space="preserve">до начала </w:t>
      </w:r>
      <w:r>
        <w:t>сессии. Контрольные работы</w:t>
      </w:r>
      <w:r w:rsidRPr="00BC1483">
        <w:t xml:space="preserve"> регистрируются в журнале и проверяются преподавателем, ведущим занятия в группе.</w:t>
      </w:r>
    </w:p>
    <w:p w14:paraId="163C23F0" w14:textId="77777777" w:rsidR="003860BF" w:rsidRPr="003860BF" w:rsidRDefault="003860BF" w:rsidP="003860B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 xml:space="preserve">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</w:t>
      </w:r>
      <w:r w:rsidRPr="003860BF">
        <w:lastRenderedPageBreak/>
        <w:t xml:space="preserve">библиотека онлайн» (www.biblioclub.ru), использование которых обязательно отражается в списке литературы. </w:t>
      </w:r>
    </w:p>
    <w:p w14:paraId="4207F1A8" w14:textId="77777777" w:rsidR="003860BF" w:rsidRPr="003860BF" w:rsidRDefault="003860BF" w:rsidP="003860B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Нормативно-правовые акты должны быть приведены в действующей редакции. Учебная и научная литература не должна быть позднее 5-ти лет, периодические издания – не позднее 3-х лет к моменту написания контрольной работы.</w:t>
      </w:r>
    </w:p>
    <w:p w14:paraId="7278AC9E" w14:textId="5E581625" w:rsidR="003860BF" w:rsidRPr="003860BF" w:rsidRDefault="003860BF" w:rsidP="003860B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14:paraId="32A067D7" w14:textId="373B23D4" w:rsidR="00E81844" w:rsidRPr="003860BF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Контрольная работа оценивается по форме – </w:t>
      </w:r>
      <w:r w:rsidRPr="003860BF">
        <w:rPr>
          <w:bCs/>
        </w:rPr>
        <w:t>«зачтено» </w:t>
      </w:r>
      <w:r w:rsidRPr="003860BF">
        <w:t>и</w:t>
      </w:r>
      <w:r w:rsidRPr="003860BF">
        <w:rPr>
          <w:bCs/>
        </w:rPr>
        <w:t> «не зачтено».</w:t>
      </w:r>
      <w:r w:rsidRPr="003860BF">
        <w:t> </w:t>
      </w:r>
      <w:r w:rsidR="00E81844" w:rsidRPr="003860BF">
        <w:t xml:space="preserve"> </w:t>
      </w:r>
      <w:r w:rsidRPr="003860BF">
        <w:t xml:space="preserve">Если работа не зачтена, то </w:t>
      </w:r>
      <w:r w:rsidR="003860BF" w:rsidRPr="003860BF">
        <w:t>магистрант</w:t>
      </w:r>
      <w:r w:rsidRPr="003860BF">
        <w:t xml:space="preserve"> должен выполнить ее повторно, </w:t>
      </w:r>
      <w:r w:rsidR="00E81844" w:rsidRPr="003860BF">
        <w:t>при этом</w:t>
      </w:r>
      <w:r w:rsidRPr="003860BF">
        <w:t xml:space="preserve"> необходимо учесть все</w:t>
      </w:r>
      <w:r w:rsidR="00E81844" w:rsidRPr="003860BF">
        <w:t xml:space="preserve"> замечания, сделанные преподавателем</w:t>
      </w:r>
      <w:r w:rsidRPr="003860BF">
        <w:t xml:space="preserve">, и представить ее на проверку с обязательным приложением </w:t>
      </w:r>
      <w:r w:rsidR="00E81844" w:rsidRPr="003860BF">
        <w:t>предыдущей работы</w:t>
      </w:r>
      <w:r w:rsidRPr="003860BF">
        <w:t>.</w:t>
      </w:r>
    </w:p>
    <w:p w14:paraId="4EBC6FC2" w14:textId="5AA9E399" w:rsidR="00E81844" w:rsidRPr="003860BF" w:rsidRDefault="003860BF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Магистранты</w:t>
      </w:r>
      <w:r w:rsidR="005B467E" w:rsidRPr="003860BF">
        <w:t>, не получившие зачета по контрольной работе, </w:t>
      </w:r>
      <w:r w:rsidR="005B467E" w:rsidRPr="003860BF">
        <w:rPr>
          <w:bCs/>
        </w:rPr>
        <w:t>не допускаются к аттестации</w:t>
      </w:r>
      <w:r w:rsidR="005B467E" w:rsidRPr="003860BF">
        <w:t> по изучаемой дисциплине.</w:t>
      </w:r>
    </w:p>
    <w:p w14:paraId="2E183859" w14:textId="77777777" w:rsidR="00E113D9" w:rsidRDefault="00E113D9" w:rsidP="005B3FF5">
      <w:pPr>
        <w:pStyle w:val="a4"/>
        <w:shd w:val="clear" w:color="auto" w:fill="FFFFFF"/>
        <w:spacing w:before="0" w:beforeAutospacing="0" w:after="0" w:afterAutospacing="0"/>
        <w:jc w:val="both"/>
      </w:pPr>
    </w:p>
    <w:p w14:paraId="7236841F" w14:textId="77777777" w:rsidR="005B3FF5" w:rsidRDefault="005B3FF5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14:paraId="3982F3A8" w14:textId="77777777" w:rsidR="00C2156A" w:rsidRPr="00102ABC" w:rsidRDefault="00C2156A" w:rsidP="00C215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85006431"/>
    </w:p>
    <w:bookmarkEnd w:id="0"/>
    <w:p w14:paraId="6FCA4780" w14:textId="77777777" w:rsidR="005355EF" w:rsidRPr="00102ABC" w:rsidRDefault="00470E24" w:rsidP="00C2156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ABC">
        <w:rPr>
          <w:rFonts w:ascii="Times New Roman" w:hAnsi="Times New Roman" w:cs="Times New Roman"/>
          <w:b/>
          <w:sz w:val="28"/>
          <w:szCs w:val="28"/>
        </w:rPr>
        <w:t>2. Задания для</w:t>
      </w:r>
      <w:r w:rsidR="005355EF" w:rsidRPr="00102ABC">
        <w:rPr>
          <w:rFonts w:ascii="Times New Roman" w:hAnsi="Times New Roman" w:cs="Times New Roman"/>
          <w:b/>
          <w:sz w:val="28"/>
          <w:szCs w:val="28"/>
        </w:rPr>
        <w:t xml:space="preserve"> контрольных работ</w:t>
      </w:r>
    </w:p>
    <w:p w14:paraId="3E25E0AD" w14:textId="77777777" w:rsidR="00F707AB" w:rsidRPr="00102ABC" w:rsidRDefault="00F707AB" w:rsidP="00F707A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02ABC">
        <w:rPr>
          <w:rFonts w:ascii="Times New Roman" w:hAnsi="Times New Roman" w:cs="Times New Roman"/>
          <w:b/>
          <w:sz w:val="28"/>
          <w:szCs w:val="28"/>
        </w:rPr>
        <w:t>Вариант. 1</w:t>
      </w:r>
    </w:p>
    <w:p w14:paraId="0902B323" w14:textId="77777777" w:rsidR="00F06858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1. </w:t>
      </w:r>
      <w:r w:rsidR="00F06858" w:rsidRPr="00102ABC">
        <w:rPr>
          <w:rFonts w:ascii="Times New Roman" w:hAnsi="Times New Roman" w:cs="Times New Roman"/>
          <w:sz w:val="28"/>
          <w:szCs w:val="28"/>
        </w:rPr>
        <w:t>Государственная политика по разрешению трудовых конфликтов.</w:t>
      </w:r>
      <w:r w:rsidRPr="00102A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703798" w14:textId="60805334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2. </w:t>
      </w:r>
      <w:r w:rsidR="00F06858" w:rsidRPr="00102ABC">
        <w:rPr>
          <w:rFonts w:ascii="Times New Roman" w:hAnsi="Times New Roman" w:cs="Times New Roman"/>
          <w:sz w:val="28"/>
          <w:szCs w:val="28"/>
        </w:rPr>
        <w:t>Опыт становление местного самоуправления в России.</w:t>
      </w:r>
    </w:p>
    <w:p w14:paraId="65C038E1" w14:textId="053C3E1F" w:rsidR="00F707AB" w:rsidRPr="00102ABC" w:rsidRDefault="00F707AB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3. </w:t>
      </w:r>
      <w:r w:rsidR="00F06858" w:rsidRPr="00102ABC">
        <w:rPr>
          <w:rFonts w:ascii="Times New Roman" w:hAnsi="Times New Roman" w:cs="Times New Roman"/>
          <w:sz w:val="28"/>
          <w:szCs w:val="28"/>
        </w:rPr>
        <w:t>Напишите письмо-ходатайство в государственный или муниципальный орган.</w:t>
      </w:r>
    </w:p>
    <w:p w14:paraId="7327DAEA" w14:textId="5B0630ED" w:rsidR="00F06858" w:rsidRDefault="00F06858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8FDFEC" w14:textId="77777777" w:rsidR="00F06858" w:rsidRPr="003352B1" w:rsidRDefault="00F06858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52F4F8" w14:textId="77777777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ABC">
        <w:rPr>
          <w:rFonts w:ascii="Times New Roman" w:hAnsi="Times New Roman" w:cs="Times New Roman"/>
          <w:b/>
          <w:bCs/>
          <w:sz w:val="28"/>
          <w:szCs w:val="28"/>
        </w:rPr>
        <w:t>Вариант 2.</w:t>
      </w:r>
    </w:p>
    <w:p w14:paraId="70FE9290" w14:textId="77777777" w:rsidR="00102ABC" w:rsidRPr="00102ABC" w:rsidRDefault="00F707AB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1. </w:t>
      </w:r>
      <w:r w:rsidR="00102ABC" w:rsidRPr="00102ABC">
        <w:rPr>
          <w:rFonts w:ascii="Times New Roman" w:hAnsi="Times New Roman" w:cs="Times New Roman"/>
          <w:sz w:val="28"/>
          <w:szCs w:val="28"/>
        </w:rPr>
        <w:t>Принятие решений в системе государственного управления.</w:t>
      </w:r>
    </w:p>
    <w:p w14:paraId="72B21941" w14:textId="2F3DD0EC" w:rsidR="00F06858" w:rsidRPr="00102ABC" w:rsidRDefault="00F707AB" w:rsidP="0010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2. </w:t>
      </w:r>
      <w:r w:rsidR="00102ABC" w:rsidRPr="00102ABC">
        <w:rPr>
          <w:rFonts w:ascii="Times New Roman" w:hAnsi="Times New Roman" w:cs="Times New Roman"/>
          <w:sz w:val="28"/>
          <w:szCs w:val="28"/>
        </w:rPr>
        <w:t>Реализация Федеральной целевой программы «Электронная Россия» как</w:t>
      </w:r>
      <w:r w:rsidR="00102ABC" w:rsidRPr="00102ABC">
        <w:rPr>
          <w:rFonts w:ascii="Times New Roman" w:hAnsi="Times New Roman" w:cs="Times New Roman"/>
          <w:sz w:val="28"/>
          <w:szCs w:val="28"/>
        </w:rPr>
        <w:t xml:space="preserve"> </w:t>
      </w:r>
      <w:r w:rsidR="00102ABC" w:rsidRPr="00102ABC">
        <w:rPr>
          <w:rFonts w:ascii="Times New Roman" w:hAnsi="Times New Roman" w:cs="Times New Roman"/>
          <w:sz w:val="28"/>
          <w:szCs w:val="28"/>
        </w:rPr>
        <w:t>условие информатизации государственного управления</w:t>
      </w:r>
    </w:p>
    <w:p w14:paraId="43143E7D" w14:textId="480A3E3C" w:rsidR="00F06858" w:rsidRPr="002902C3" w:rsidRDefault="00F06858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C3">
        <w:rPr>
          <w:rFonts w:ascii="Times New Roman" w:hAnsi="Times New Roman" w:cs="Times New Roman"/>
          <w:sz w:val="28"/>
          <w:szCs w:val="28"/>
        </w:rPr>
        <w:t xml:space="preserve">3. </w:t>
      </w:r>
      <w:r w:rsidRPr="00F068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рассмотрении вопроса о приеме гражданина в налоговую</w:t>
      </w:r>
      <w:r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color w:val="000000"/>
          <w:sz w:val="28"/>
          <w:szCs w:val="28"/>
        </w:rPr>
        <w:t>инспекцию на должность специалиста, начальник отдела кадров Управления</w:t>
      </w:r>
      <w:r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color w:val="000000"/>
          <w:sz w:val="28"/>
          <w:szCs w:val="28"/>
        </w:rPr>
        <w:t>ФНС указал, что гражданин является младшим братом руководителя районной</w:t>
      </w:r>
      <w:r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налоговой инспекции, в которой претендент собирается работать и по этой</w:t>
      </w:r>
      <w:r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причине ему следует отказать.</w:t>
      </w:r>
      <w:r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7534610" w14:textId="5B4D6478" w:rsidR="00F06858" w:rsidRPr="00F06858" w:rsidRDefault="00F06858" w:rsidP="00F06858">
      <w:pPr>
        <w:shd w:val="clear" w:color="auto" w:fill="FFFFFF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6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Согласитесь ли вы с</w:t>
      </w:r>
      <w:r w:rsidRPr="00290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аргументами начальника отдела кадров? Какие</w:t>
      </w:r>
      <w:r w:rsidRPr="00290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ограничения установлены в</w:t>
      </w:r>
      <w:r w:rsidRPr="00290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законодательстве по совместной государственной</w:t>
      </w:r>
      <w:r w:rsidRPr="00290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6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службе родственников?</w:t>
      </w:r>
    </w:p>
    <w:p w14:paraId="38DAB412" w14:textId="393AF1F4" w:rsidR="00F06858" w:rsidRDefault="00F06858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C1863B" w14:textId="77777777" w:rsidR="00F707AB" w:rsidRPr="003352B1" w:rsidRDefault="00F707AB" w:rsidP="00102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473EC1" w14:textId="77777777" w:rsidR="00F707AB" w:rsidRPr="00BD0235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0235">
        <w:rPr>
          <w:rFonts w:ascii="Times New Roman" w:hAnsi="Times New Roman" w:cs="Times New Roman"/>
          <w:b/>
          <w:bCs/>
          <w:sz w:val="28"/>
          <w:szCs w:val="28"/>
        </w:rPr>
        <w:t>Вариант 3.</w:t>
      </w:r>
    </w:p>
    <w:p w14:paraId="343C2F3F" w14:textId="77777777" w:rsidR="00BD0235" w:rsidRPr="00BD0235" w:rsidRDefault="00F707AB" w:rsidP="00BD0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235">
        <w:rPr>
          <w:rFonts w:ascii="Times New Roman" w:hAnsi="Times New Roman" w:cs="Times New Roman"/>
          <w:sz w:val="28"/>
          <w:szCs w:val="28"/>
        </w:rPr>
        <w:t xml:space="preserve">1. </w:t>
      </w:r>
      <w:r w:rsidR="00BD0235" w:rsidRPr="00BD0235">
        <w:rPr>
          <w:rFonts w:ascii="Times New Roman" w:hAnsi="Times New Roman" w:cs="Times New Roman"/>
          <w:sz w:val="28"/>
          <w:szCs w:val="28"/>
        </w:rPr>
        <w:t>Основные направления совершенствования организации управленческого</w:t>
      </w:r>
    </w:p>
    <w:p w14:paraId="353F4A3B" w14:textId="274FD514" w:rsidR="00F707AB" w:rsidRPr="00BD0235" w:rsidRDefault="00BD0235" w:rsidP="00BD0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235">
        <w:rPr>
          <w:rFonts w:ascii="Times New Roman" w:hAnsi="Times New Roman" w:cs="Times New Roman"/>
          <w:sz w:val="28"/>
          <w:szCs w:val="28"/>
        </w:rPr>
        <w:t>труда аппарата государственных учреждений</w:t>
      </w:r>
    </w:p>
    <w:p w14:paraId="580F8449" w14:textId="3D4BFDAE" w:rsidR="00F707AB" w:rsidRPr="00BD0235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235">
        <w:rPr>
          <w:rFonts w:ascii="Times New Roman" w:hAnsi="Times New Roman" w:cs="Times New Roman"/>
          <w:sz w:val="28"/>
          <w:szCs w:val="28"/>
        </w:rPr>
        <w:t xml:space="preserve">2. </w:t>
      </w:r>
      <w:r w:rsidR="00BD0235" w:rsidRPr="00BD0235">
        <w:rPr>
          <w:rFonts w:ascii="Times New Roman" w:hAnsi="Times New Roman" w:cs="Times New Roman"/>
          <w:sz w:val="28"/>
          <w:szCs w:val="28"/>
        </w:rPr>
        <w:t>Муниципальная кадровая политика: направления разработки и реализации</w:t>
      </w:r>
    </w:p>
    <w:p w14:paraId="3D4367D3" w14:textId="77777777" w:rsidR="00F06858" w:rsidRPr="00BE2E6B" w:rsidRDefault="00F707AB" w:rsidP="00F0685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2E6B">
        <w:rPr>
          <w:rFonts w:ascii="Times New Roman" w:hAnsi="Times New Roman" w:cs="Times New Roman"/>
          <w:sz w:val="28"/>
          <w:szCs w:val="28"/>
        </w:rPr>
        <w:t>3.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Гражданин Ф. проходил гражданскую службу в государственном органе. Пользуясь служебным положением, он утвердил план благоустройства района, которым предусматривался целый ряд мероприятий, в том числе,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незаконная вырубка деревьев. Компания, занимающаяся благоустройством района, поощрила гражданина Ф. туристической поездкой во Францию. В дальнейшем по результатам служебного расследования он был уволен с гражданской службы.</w:t>
      </w:r>
    </w:p>
    <w:p w14:paraId="5692D377" w14:textId="57CBB74A" w:rsidR="00F06858" w:rsidRPr="00F06858" w:rsidRDefault="00F06858" w:rsidP="00F06858">
      <w:pPr>
        <w:shd w:val="clear" w:color="auto" w:fill="FFFFFF"/>
        <w:spacing w:after="0"/>
        <w:ind w:firstLine="709"/>
        <w:jc w:val="both"/>
        <w:rPr>
          <w:rFonts w:ascii="YS Text" w:eastAsia="Times New Roman" w:hAnsi="YS Text" w:cs="Times New Roman"/>
          <w:b/>
          <w:bCs/>
          <w:color w:val="000000"/>
          <w:sz w:val="23"/>
          <w:szCs w:val="23"/>
        </w:rPr>
      </w:pPr>
      <w:r w:rsidRPr="00F06858">
        <w:rPr>
          <w:rFonts w:ascii="YS Text" w:eastAsia="Times New Roman" w:hAnsi="YS Text" w:cs="Times New Roman"/>
          <w:b/>
          <w:bCs/>
          <w:color w:val="000000"/>
          <w:sz w:val="23"/>
          <w:szCs w:val="23"/>
        </w:rPr>
        <w:t>Оцените ситуацию и аргументируйте правомочность увольнения гражданина Ф. с государственной гражданской службы.</w:t>
      </w:r>
    </w:p>
    <w:p w14:paraId="3764730C" w14:textId="59C76F9E" w:rsidR="00F707AB" w:rsidRPr="003352B1" w:rsidRDefault="00F707AB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9E6F86" w14:textId="77777777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52B1">
        <w:rPr>
          <w:rFonts w:ascii="Times New Roman" w:hAnsi="Times New Roman" w:cs="Times New Roman"/>
          <w:b/>
          <w:bCs/>
          <w:sz w:val="24"/>
          <w:szCs w:val="24"/>
        </w:rPr>
        <w:t>Вариант 4.</w:t>
      </w:r>
    </w:p>
    <w:p w14:paraId="10292B31" w14:textId="0D6CCDD9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1. </w:t>
      </w:r>
      <w:r w:rsidR="00102ABC" w:rsidRPr="00102ABC">
        <w:rPr>
          <w:rFonts w:ascii="Times New Roman" w:hAnsi="Times New Roman" w:cs="Times New Roman"/>
          <w:sz w:val="28"/>
          <w:szCs w:val="28"/>
        </w:rPr>
        <w:t>Государственное управление в России вчера и сегодня: сравнительно</w:t>
      </w:r>
      <w:r w:rsidR="00102ABC" w:rsidRPr="00102ABC">
        <w:rPr>
          <w:rFonts w:ascii="Times New Roman" w:hAnsi="Times New Roman" w:cs="Times New Roman"/>
          <w:sz w:val="28"/>
          <w:szCs w:val="28"/>
        </w:rPr>
        <w:t>-</w:t>
      </w:r>
      <w:r w:rsidR="00102ABC" w:rsidRPr="00102ABC">
        <w:rPr>
          <w:rFonts w:ascii="Times New Roman" w:hAnsi="Times New Roman" w:cs="Times New Roman"/>
          <w:sz w:val="28"/>
          <w:szCs w:val="28"/>
        </w:rPr>
        <w:t>исторический анализ.</w:t>
      </w:r>
    </w:p>
    <w:p w14:paraId="166AC388" w14:textId="2E2203EB" w:rsidR="00F707AB" w:rsidRPr="00102ABC" w:rsidRDefault="00F707AB" w:rsidP="0010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2. </w:t>
      </w:r>
      <w:r w:rsidR="00102ABC" w:rsidRPr="00102ABC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в муниципальном</w:t>
      </w:r>
      <w:r w:rsidR="00102ABC" w:rsidRPr="00102ABC">
        <w:rPr>
          <w:rFonts w:ascii="Times New Roman" w:hAnsi="Times New Roman" w:cs="Times New Roman"/>
          <w:sz w:val="28"/>
          <w:szCs w:val="28"/>
        </w:rPr>
        <w:t xml:space="preserve"> </w:t>
      </w:r>
      <w:r w:rsidR="00102ABC" w:rsidRPr="00102ABC">
        <w:rPr>
          <w:rFonts w:ascii="Times New Roman" w:hAnsi="Times New Roman" w:cs="Times New Roman"/>
          <w:sz w:val="28"/>
          <w:szCs w:val="28"/>
        </w:rPr>
        <w:t>образовании.</w:t>
      </w:r>
    </w:p>
    <w:p w14:paraId="5347E492" w14:textId="57F23C6F" w:rsidR="00F06858" w:rsidRPr="00BE2E6B" w:rsidRDefault="00F901B5" w:rsidP="00F901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решению представителя нанимателя был объявлен конкурс</w:t>
      </w:r>
      <w:r w:rsidR="00BE2E6B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замещение вакантной должности гражданской службы - начальника управления Правительства области</w:t>
      </w:r>
      <w:r w:rsidR="00BE2E6B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Степанова М.В., занимающего выборную муниципальную должность, не</w:t>
      </w:r>
      <w:r w:rsidR="00BE2E6B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допустили к участию в конкурсе. Он обратился в комиссию государственного</w:t>
      </w:r>
      <w:r w:rsid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 по рассмотрению индивидуальных служебных споров, указав, что отказывается от выборной муниципальной должности. Комиссия по служебным</w:t>
      </w:r>
      <w:r w:rsid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спорам не приняла его заявления, сославшись на то, что рассмотрение данного</w:t>
      </w:r>
      <w:r w:rsid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спора ей не подведомственно. Решением конкурсной комиссии объявленный</w:t>
      </w:r>
      <w:r w:rsid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был признан не состоявшимся, т.к. остался один претендент на участие</w:t>
      </w:r>
      <w:r w:rsid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BE2E6B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конкурсе.</w:t>
      </w:r>
    </w:p>
    <w:p w14:paraId="301A2BD4" w14:textId="106CF2CF" w:rsidR="00F06858" w:rsidRPr="00BE2E6B" w:rsidRDefault="00F06858" w:rsidP="00F901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E2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Дайте правовую оценку действиям соответствующих субъектов. Какова</w:t>
      </w:r>
      <w:r w:rsidR="00F901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E2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подведомственность комиссии по служебным спорам?</w:t>
      </w:r>
    </w:p>
    <w:p w14:paraId="0507D036" w14:textId="77777777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CB4D3C" w14:textId="77777777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ABC">
        <w:rPr>
          <w:rFonts w:ascii="Times New Roman" w:hAnsi="Times New Roman" w:cs="Times New Roman"/>
          <w:b/>
          <w:bCs/>
          <w:sz w:val="28"/>
          <w:szCs w:val="28"/>
        </w:rPr>
        <w:t>Вариант 5.</w:t>
      </w:r>
    </w:p>
    <w:p w14:paraId="504FF05E" w14:textId="77777777" w:rsidR="00102ABC" w:rsidRPr="00102ABC" w:rsidRDefault="00F707AB" w:rsidP="0010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1. </w:t>
      </w:r>
      <w:r w:rsidR="00102ABC" w:rsidRPr="00102ABC">
        <w:rPr>
          <w:rFonts w:ascii="Times New Roman" w:hAnsi="Times New Roman" w:cs="Times New Roman"/>
          <w:sz w:val="28"/>
          <w:szCs w:val="28"/>
        </w:rPr>
        <w:t>Мониторинг государственных и муниципальных услуг в регионе как стратегический инструмент повышения качества регионального управления:</w:t>
      </w:r>
      <w:r w:rsidR="00102ABC" w:rsidRPr="00102ABC">
        <w:rPr>
          <w:rFonts w:ascii="Times New Roman" w:hAnsi="Times New Roman" w:cs="Times New Roman"/>
          <w:sz w:val="28"/>
          <w:szCs w:val="28"/>
        </w:rPr>
        <w:t xml:space="preserve"> </w:t>
      </w:r>
      <w:r w:rsidR="00102ABC" w:rsidRPr="00102ABC">
        <w:rPr>
          <w:rFonts w:ascii="Times New Roman" w:hAnsi="Times New Roman" w:cs="Times New Roman"/>
          <w:sz w:val="28"/>
          <w:szCs w:val="28"/>
        </w:rPr>
        <w:t>опыт, проблемы, рекомендации.</w:t>
      </w:r>
    </w:p>
    <w:p w14:paraId="64C544F1" w14:textId="25C525E9" w:rsidR="00F707AB" w:rsidRPr="00102ABC" w:rsidRDefault="00F707AB" w:rsidP="0010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2. </w:t>
      </w:r>
      <w:r w:rsidR="00102ABC" w:rsidRPr="00102ABC">
        <w:rPr>
          <w:rFonts w:ascii="Times New Roman" w:hAnsi="Times New Roman" w:cs="Times New Roman"/>
          <w:sz w:val="28"/>
          <w:szCs w:val="28"/>
        </w:rPr>
        <w:t>Глава муниципального образования: формирование и организация</w:t>
      </w:r>
      <w:r w:rsidR="00102ABC" w:rsidRPr="00102ABC">
        <w:rPr>
          <w:rFonts w:ascii="Times New Roman" w:hAnsi="Times New Roman" w:cs="Times New Roman"/>
          <w:sz w:val="28"/>
          <w:szCs w:val="28"/>
        </w:rPr>
        <w:t xml:space="preserve"> </w:t>
      </w:r>
      <w:r w:rsidR="00102ABC" w:rsidRPr="00102ABC">
        <w:rPr>
          <w:rFonts w:ascii="Times New Roman" w:hAnsi="Times New Roman" w:cs="Times New Roman"/>
          <w:sz w:val="28"/>
          <w:szCs w:val="28"/>
        </w:rPr>
        <w:t>деятельности</w:t>
      </w:r>
      <w:r w:rsidR="00102ABC" w:rsidRPr="00102ABC">
        <w:rPr>
          <w:rFonts w:ascii="Times New Roman" w:hAnsi="Times New Roman" w:cs="Times New Roman"/>
          <w:sz w:val="28"/>
          <w:szCs w:val="28"/>
        </w:rPr>
        <w:t>.</w:t>
      </w:r>
    </w:p>
    <w:p w14:paraId="4E94A877" w14:textId="77777777" w:rsidR="00F901B5" w:rsidRPr="00F901B5" w:rsidRDefault="00F707AB" w:rsidP="00F901B5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01B5">
        <w:rPr>
          <w:rFonts w:ascii="Times New Roman" w:hAnsi="Times New Roman" w:cs="Times New Roman"/>
          <w:sz w:val="28"/>
          <w:szCs w:val="28"/>
        </w:rPr>
        <w:t xml:space="preserve">3. </w:t>
      </w:r>
      <w:r w:rsidR="00F06858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нормативно-правовые акты, регулирующие проведение аттестации государственных гражданских служащих (Федеральный закон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от 27 июля 2004 г. № 79-ФЗ «О государственной гражданской службе Российской Федерации», Указ Президента Российской Федерации от 1 февраля 2005 г.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№ 110 «О проведении аттестации государственных гражданских служащих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858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Федерации»).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477656E" w14:textId="68F9B4A9" w:rsidR="00F901B5" w:rsidRPr="00F901B5" w:rsidRDefault="00F06858" w:rsidP="00F901B5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901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Опишите порядок проведения аттестации государственных служащих.</w:t>
      </w:r>
    </w:p>
    <w:p w14:paraId="0DC704CE" w14:textId="02CC0C1F" w:rsidR="00F06858" w:rsidRPr="00F901B5" w:rsidRDefault="00F06858" w:rsidP="00F901B5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901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Охарактеризуйте процесс создания аттестационной комиссии. Каков состав аттестационной комиссии?</w:t>
      </w:r>
    </w:p>
    <w:p w14:paraId="3E2DB69C" w14:textId="77777777" w:rsidR="00487627" w:rsidRDefault="00487627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F9E10" w14:textId="1376587F" w:rsidR="00F707AB" w:rsidRPr="00102ABC" w:rsidRDefault="00F707AB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ABC">
        <w:rPr>
          <w:rFonts w:ascii="Times New Roman" w:hAnsi="Times New Roman" w:cs="Times New Roman"/>
          <w:b/>
          <w:bCs/>
          <w:sz w:val="28"/>
          <w:szCs w:val="28"/>
        </w:rPr>
        <w:t>Вариант 6.</w:t>
      </w:r>
    </w:p>
    <w:p w14:paraId="1E7FCDF7" w14:textId="322E04A8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102ABC" w:rsidRPr="00102ABC">
        <w:rPr>
          <w:rFonts w:ascii="Times New Roman" w:hAnsi="Times New Roman" w:cs="Times New Roman"/>
          <w:sz w:val="28"/>
          <w:szCs w:val="28"/>
        </w:rPr>
        <w:t>Современные информационные технологии в государственной и муниципальной службе</w:t>
      </w:r>
      <w:r w:rsidRPr="00102AB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0D43D7" w14:textId="6D7F07BF" w:rsidR="00F707AB" w:rsidRPr="00102ABC" w:rsidRDefault="00F707AB" w:rsidP="00102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2. </w:t>
      </w:r>
      <w:r w:rsidR="00102ABC" w:rsidRPr="00102ABC">
        <w:rPr>
          <w:rFonts w:ascii="Times New Roman" w:hAnsi="Times New Roman" w:cs="Times New Roman"/>
          <w:sz w:val="28"/>
          <w:szCs w:val="28"/>
        </w:rPr>
        <w:t>Природа и причины конфликтов в государственно-административной</w:t>
      </w:r>
      <w:r w:rsidR="00102ABC" w:rsidRPr="00102ABC">
        <w:rPr>
          <w:rFonts w:ascii="Times New Roman" w:hAnsi="Times New Roman" w:cs="Times New Roman"/>
          <w:sz w:val="28"/>
          <w:szCs w:val="28"/>
        </w:rPr>
        <w:t xml:space="preserve"> </w:t>
      </w:r>
      <w:r w:rsidR="00102ABC" w:rsidRPr="00102ABC">
        <w:rPr>
          <w:rFonts w:ascii="Times New Roman" w:hAnsi="Times New Roman" w:cs="Times New Roman"/>
          <w:sz w:val="28"/>
          <w:szCs w:val="28"/>
        </w:rPr>
        <w:t>сфере.</w:t>
      </w:r>
    </w:p>
    <w:p w14:paraId="7B8BB6EC" w14:textId="3CDB2FA3" w:rsidR="00487627" w:rsidRPr="00F901B5" w:rsidRDefault="00F707AB" w:rsidP="00F901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01B5">
        <w:rPr>
          <w:rFonts w:ascii="Times New Roman" w:hAnsi="Times New Roman" w:cs="Times New Roman"/>
          <w:sz w:val="28"/>
          <w:szCs w:val="28"/>
        </w:rPr>
        <w:t xml:space="preserve">3. </w:t>
      </w:r>
      <w:r w:rsidR="00487627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На должность заместителя главы сельской администрации был назначен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совместительству Коровин С.П. - директор ПАО «Заря», занимающегося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производством и переработкой сельскохозяйственной продукции. Мотивируя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 назначение, глава администрации на сессии сельсовета отметил, что Коровин С.П. имеет большой опыт в организации производства, налаженные связи с поставщиками и потребителями продукции в других регионах, поэтому его</w:t>
      </w:r>
      <w:r w:rsidR="00F901B5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F901B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в качестве заместителя главы администрации будет способствовать улучшению деятельности других аграрных предприятий, укреплению экономического потенциала села в целом.</w:t>
      </w:r>
    </w:p>
    <w:p w14:paraId="2C341D08" w14:textId="3AB1BA0A" w:rsidR="00487627" w:rsidRPr="00F901B5" w:rsidRDefault="00487627" w:rsidP="00F901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901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Однако депутаты посчитали данное назначение неправомерным и отменили постановление главы сельской администрации. Глава администрации обратился в суд. Как должен быть решен данный вопрос?</w:t>
      </w:r>
    </w:p>
    <w:p w14:paraId="033A67A6" w14:textId="664A85DC" w:rsidR="00F707AB" w:rsidRPr="00F901B5" w:rsidRDefault="00F707AB" w:rsidP="00F901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901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Какое решение вынесет суд?</w:t>
      </w:r>
    </w:p>
    <w:p w14:paraId="72A6FB8E" w14:textId="77777777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0D75E5" w14:textId="77777777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2ABC">
        <w:rPr>
          <w:rFonts w:ascii="Times New Roman" w:hAnsi="Times New Roman" w:cs="Times New Roman"/>
          <w:b/>
          <w:bCs/>
          <w:sz w:val="28"/>
          <w:szCs w:val="28"/>
        </w:rPr>
        <w:t>Вариант 7.</w:t>
      </w:r>
    </w:p>
    <w:p w14:paraId="1E708D9D" w14:textId="43C9FBDC" w:rsidR="00F707AB" w:rsidRPr="00102ABC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1. </w:t>
      </w:r>
      <w:r w:rsidR="002902C3" w:rsidRPr="00102ABC">
        <w:rPr>
          <w:rFonts w:ascii="Times New Roman" w:hAnsi="Times New Roman" w:cs="Times New Roman"/>
          <w:sz w:val="28"/>
          <w:szCs w:val="28"/>
        </w:rPr>
        <w:t xml:space="preserve"> Реализация миграционной политики на уровне субъекта Федерации.</w:t>
      </w:r>
    </w:p>
    <w:p w14:paraId="56B5E173" w14:textId="6BDCC15A" w:rsidR="002902C3" w:rsidRPr="00102ABC" w:rsidRDefault="00F707AB" w:rsidP="00290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BC">
        <w:rPr>
          <w:rFonts w:ascii="Times New Roman" w:hAnsi="Times New Roman" w:cs="Times New Roman"/>
          <w:sz w:val="28"/>
          <w:szCs w:val="28"/>
        </w:rPr>
        <w:t xml:space="preserve">2. </w:t>
      </w:r>
      <w:r w:rsidR="002902C3" w:rsidRPr="00102ABC">
        <w:rPr>
          <w:rFonts w:ascii="Times New Roman" w:hAnsi="Times New Roman" w:cs="Times New Roman"/>
          <w:sz w:val="28"/>
          <w:szCs w:val="28"/>
        </w:rPr>
        <w:t>Социальная защита населения на государственном и муниципальном уровнях.</w:t>
      </w:r>
    </w:p>
    <w:p w14:paraId="470BCEA5" w14:textId="77777777" w:rsidR="002902C3" w:rsidRDefault="00487627" w:rsidP="00290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Проанализируйте технологии создания устойчивого и положительного имиджа главы местной администрации.</w:t>
      </w:r>
    </w:p>
    <w:p w14:paraId="27DAE6F5" w14:textId="77777777" w:rsidR="002902C3" w:rsidRDefault="00487627" w:rsidP="00290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Проведите </w:t>
      </w:r>
      <w:r w:rsid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сравнительный</w:t>
      </w:r>
      <w:proofErr w:type="gramEnd"/>
      <w:r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технологий формирования имиджа в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Интернет-СМИ на примере главы местной администрации города </w:t>
      </w:r>
      <w:proofErr w:type="spellStart"/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Ростова</w:t>
      </w:r>
      <w:proofErr w:type="spellEnd"/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>-на-Дону.</w:t>
      </w:r>
    </w:p>
    <w:p w14:paraId="4FF951D4" w14:textId="3E03838F" w:rsidR="00487627" w:rsidRPr="00487627" w:rsidRDefault="00487627" w:rsidP="002902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7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Разработайте меры, направленные на формирование позитивного общественного</w:t>
      </w:r>
      <w:r w:rsidR="002902C3" w:rsidRPr="00290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87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мнения о деятельности органов местного самоуправления.</w:t>
      </w:r>
    </w:p>
    <w:p w14:paraId="334F3575" w14:textId="77777777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300E7B" w14:textId="77777777" w:rsidR="002902C3" w:rsidRDefault="002902C3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C299D5" w14:textId="5170D1DE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52B1">
        <w:rPr>
          <w:rFonts w:ascii="Times New Roman" w:hAnsi="Times New Roman" w:cs="Times New Roman"/>
          <w:b/>
          <w:bCs/>
          <w:sz w:val="24"/>
          <w:szCs w:val="24"/>
        </w:rPr>
        <w:t>Вариант 8.</w:t>
      </w:r>
    </w:p>
    <w:p w14:paraId="37471FBB" w14:textId="77777777" w:rsidR="002902C3" w:rsidRPr="002902C3" w:rsidRDefault="00F707AB" w:rsidP="00290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C3">
        <w:rPr>
          <w:rFonts w:ascii="Times New Roman" w:hAnsi="Times New Roman" w:cs="Times New Roman"/>
          <w:sz w:val="28"/>
          <w:szCs w:val="28"/>
        </w:rPr>
        <w:t xml:space="preserve">1. </w:t>
      </w:r>
      <w:r w:rsidR="002902C3" w:rsidRPr="002902C3">
        <w:rPr>
          <w:rFonts w:ascii="Times New Roman" w:hAnsi="Times New Roman" w:cs="Times New Roman"/>
          <w:sz w:val="28"/>
          <w:szCs w:val="28"/>
        </w:rPr>
        <w:t>Представительные органы местного самоуправления: формирование и</w:t>
      </w:r>
    </w:p>
    <w:p w14:paraId="42E9A8ED" w14:textId="77777777" w:rsidR="002902C3" w:rsidRPr="002902C3" w:rsidRDefault="002902C3" w:rsidP="00290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C3">
        <w:rPr>
          <w:rFonts w:ascii="Times New Roman" w:hAnsi="Times New Roman" w:cs="Times New Roman"/>
          <w:sz w:val="28"/>
          <w:szCs w:val="28"/>
        </w:rPr>
        <w:t>организация деятельности.</w:t>
      </w:r>
    </w:p>
    <w:p w14:paraId="64051706" w14:textId="77777777" w:rsidR="002902C3" w:rsidRPr="002902C3" w:rsidRDefault="00F707AB" w:rsidP="00290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2C3">
        <w:rPr>
          <w:rFonts w:ascii="Times New Roman" w:hAnsi="Times New Roman" w:cs="Times New Roman"/>
          <w:sz w:val="28"/>
          <w:szCs w:val="28"/>
        </w:rPr>
        <w:t xml:space="preserve">2. </w:t>
      </w:r>
      <w:r w:rsidR="002902C3" w:rsidRPr="002902C3">
        <w:rPr>
          <w:rFonts w:ascii="Times New Roman" w:hAnsi="Times New Roman" w:cs="Times New Roman"/>
          <w:sz w:val="28"/>
          <w:szCs w:val="28"/>
        </w:rPr>
        <w:t>Деятельность администрации города по продвижению региональных продуктов и услуг.</w:t>
      </w:r>
    </w:p>
    <w:p w14:paraId="1FC83F96" w14:textId="00D0C43D" w:rsidR="002902C3" w:rsidRPr="002902C3" w:rsidRDefault="00F707AB" w:rsidP="00290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2C3">
        <w:rPr>
          <w:rFonts w:ascii="Times New Roman" w:hAnsi="Times New Roman" w:cs="Times New Roman"/>
          <w:sz w:val="28"/>
          <w:szCs w:val="28"/>
        </w:rPr>
        <w:t xml:space="preserve">3. </w:t>
      </w:r>
      <w:r w:rsidR="00487627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решению представителя нанимателя был объявлен конкурс на заме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щение вакантной должности гражданской службы - начальника управления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 области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Степанова М.В., занимающего выборную муниципальную должность, не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допустили к участию в конкурсе. Он обратился в комиссию государственного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 по рассмотрению индивидуальных служебных споров, указав, что отказывается от выборной муниципальной должности. Комиссия по служебным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спорам не приняла его заявления, сославшись на то, что рассмотрение данного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спора ей не подведомственно.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Решением конкурсной комиссии объявленный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был признан не состоявшимся, т.к. остался один претендент на участие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конкурсе.</w:t>
      </w:r>
      <w:r w:rsidR="002902C3" w:rsidRPr="002902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8F4459C" w14:textId="73FBD932" w:rsidR="00487627" w:rsidRPr="00487627" w:rsidRDefault="00487627" w:rsidP="002902C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Дайте правовую оценку действиям соответствующих субъектов. Какова</w:t>
      </w:r>
      <w:r w:rsidR="002902C3" w:rsidRPr="00290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87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подведомственность комиссии по служебным спорам</w:t>
      </w:r>
      <w:r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D073392" w14:textId="4E1F65A9" w:rsidR="00F707AB" w:rsidRPr="003352B1" w:rsidRDefault="00F707AB" w:rsidP="004876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523511" w14:textId="77777777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52B1">
        <w:rPr>
          <w:rFonts w:ascii="Times New Roman" w:hAnsi="Times New Roman" w:cs="Times New Roman"/>
          <w:b/>
          <w:bCs/>
          <w:sz w:val="24"/>
          <w:szCs w:val="24"/>
        </w:rPr>
        <w:t>Вариант 9.</w:t>
      </w:r>
    </w:p>
    <w:p w14:paraId="3FE8C648" w14:textId="77777777" w:rsidR="00487627" w:rsidRPr="00487627" w:rsidRDefault="00F707AB" w:rsidP="004876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627">
        <w:rPr>
          <w:rFonts w:ascii="Times New Roman" w:hAnsi="Times New Roman" w:cs="Times New Roman"/>
          <w:sz w:val="28"/>
          <w:szCs w:val="28"/>
        </w:rPr>
        <w:t xml:space="preserve">1. </w:t>
      </w:r>
      <w:r w:rsidR="00487627" w:rsidRPr="00487627">
        <w:rPr>
          <w:rFonts w:ascii="Times New Roman" w:hAnsi="Times New Roman" w:cs="Times New Roman"/>
          <w:sz w:val="28"/>
          <w:szCs w:val="28"/>
        </w:rPr>
        <w:t>Государственный гражданский служащий в Российской Федерации:</w:t>
      </w:r>
    </w:p>
    <w:p w14:paraId="74CA9C86" w14:textId="600B8050" w:rsidR="00F707AB" w:rsidRPr="00487627" w:rsidRDefault="00487627" w:rsidP="00487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627">
        <w:rPr>
          <w:rFonts w:ascii="Times New Roman" w:hAnsi="Times New Roman" w:cs="Times New Roman"/>
          <w:sz w:val="28"/>
          <w:szCs w:val="28"/>
        </w:rPr>
        <w:t>проблемы правового статуса.</w:t>
      </w:r>
    </w:p>
    <w:p w14:paraId="7538BD66" w14:textId="77777777" w:rsidR="00487627" w:rsidRDefault="00F707AB" w:rsidP="004876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627">
        <w:rPr>
          <w:rFonts w:ascii="Times New Roman" w:hAnsi="Times New Roman" w:cs="Times New Roman"/>
          <w:sz w:val="28"/>
          <w:szCs w:val="28"/>
        </w:rPr>
        <w:t xml:space="preserve">2.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Особенности современного российского государства как субъекта государственного управления.</w:t>
      </w:r>
    </w:p>
    <w:p w14:paraId="20BAE89C" w14:textId="14FE275C" w:rsidR="00487627" w:rsidRDefault="00F707AB" w:rsidP="00F901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627">
        <w:rPr>
          <w:rFonts w:ascii="Times New Roman" w:hAnsi="Times New Roman" w:cs="Times New Roman"/>
          <w:sz w:val="28"/>
          <w:szCs w:val="28"/>
        </w:rPr>
        <w:t xml:space="preserve">3.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Главному специалисту отдела социальной помощи местной администрации города В. на торжественном собрании посвященному 9 мая – Дню победы от имени местной организации воинов-ветеранов за добросовестную службу и большой личный вклад в решение социальных проблем бывших воинов был вручен ценный подарок ноутбук.</w:t>
      </w:r>
    </w:p>
    <w:p w14:paraId="4E5456E6" w14:textId="749C06B9" w:rsidR="00487627" w:rsidRPr="00487627" w:rsidRDefault="00487627" w:rsidP="00F901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87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Имел ли право он принимать этот подарок? Как в таком случае обязан поступить муниципальный служащий?</w:t>
      </w:r>
    </w:p>
    <w:p w14:paraId="109A9236" w14:textId="77777777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9D0B5B" w14:textId="77777777" w:rsidR="00F901B5" w:rsidRDefault="00F901B5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CB35" w14:textId="5DB407D3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52B1">
        <w:rPr>
          <w:rFonts w:ascii="Times New Roman" w:hAnsi="Times New Roman" w:cs="Times New Roman"/>
          <w:b/>
          <w:bCs/>
          <w:sz w:val="24"/>
          <w:szCs w:val="24"/>
        </w:rPr>
        <w:t>Вариант 10.</w:t>
      </w:r>
    </w:p>
    <w:p w14:paraId="1921C288" w14:textId="77777777" w:rsidR="00487627" w:rsidRPr="00487627" w:rsidRDefault="00F707AB" w:rsidP="004876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627">
        <w:rPr>
          <w:rFonts w:ascii="Times New Roman" w:hAnsi="Times New Roman" w:cs="Times New Roman"/>
          <w:sz w:val="28"/>
          <w:szCs w:val="28"/>
        </w:rPr>
        <w:t xml:space="preserve">1. </w:t>
      </w:r>
      <w:r w:rsidR="00487627" w:rsidRPr="004876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Государственное управление здравоохранением.</w:t>
      </w:r>
    </w:p>
    <w:p w14:paraId="123E8223" w14:textId="4DBAFA51" w:rsidR="00487627" w:rsidRPr="00487627" w:rsidRDefault="00F707AB" w:rsidP="004876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627">
        <w:rPr>
          <w:rFonts w:ascii="Times New Roman" w:hAnsi="Times New Roman" w:cs="Times New Roman"/>
          <w:sz w:val="28"/>
          <w:szCs w:val="28"/>
        </w:rPr>
        <w:t xml:space="preserve">2.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Виды, формы и способы разрешения конфликтов в государственно- административной сфере.</w:t>
      </w:r>
    </w:p>
    <w:p w14:paraId="00C6FB27" w14:textId="0313236E" w:rsidR="00F707AB" w:rsidRPr="003352B1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6CC0C8" w14:textId="77777777" w:rsidR="00487627" w:rsidRPr="00487627" w:rsidRDefault="00F707AB" w:rsidP="0048762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627">
        <w:rPr>
          <w:rFonts w:ascii="Times New Roman" w:hAnsi="Times New Roman" w:cs="Times New Roman"/>
          <w:sz w:val="28"/>
          <w:szCs w:val="28"/>
        </w:rPr>
        <w:t xml:space="preserve">3. </w:t>
      </w:r>
      <w:r w:rsidR="00487627" w:rsidRPr="00487627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Гражданин Федоров Н.Н. по итогам аттестации был признан несоответствующим занимаемой должности ведущего специалиста отдела, о чем было записано в решении аттестационной комиссии.</w:t>
      </w:r>
    </w:p>
    <w:p w14:paraId="78964AFF" w14:textId="4DB2272C" w:rsidR="00487627" w:rsidRPr="00487627" w:rsidRDefault="00487627" w:rsidP="0048762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87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Какие действия должен предпринять представитель нанимателя и в какой срок?</w:t>
      </w:r>
    </w:p>
    <w:p w14:paraId="1046E374" w14:textId="38C808F4" w:rsidR="00F707AB" w:rsidRPr="003352B1" w:rsidRDefault="00F707AB" w:rsidP="004876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960C49" w14:textId="77777777" w:rsidR="009D2008" w:rsidRDefault="009D2008" w:rsidP="009D2008">
      <w:pPr>
        <w:jc w:val="center"/>
        <w:rPr>
          <w:sz w:val="24"/>
          <w:szCs w:val="24"/>
        </w:rPr>
      </w:pPr>
    </w:p>
    <w:p w14:paraId="7179C17F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BDFD7F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34B24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1D158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2A781F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5DC34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F28F4B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14CD1D" w14:textId="77777777" w:rsid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A9E63" w14:textId="3C0DB185" w:rsidR="00963DC5" w:rsidRDefault="009D2008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008">
        <w:rPr>
          <w:rFonts w:ascii="Times New Roman" w:hAnsi="Times New Roman" w:cs="Times New Roman"/>
          <w:b/>
          <w:sz w:val="24"/>
          <w:szCs w:val="24"/>
        </w:rPr>
        <w:lastRenderedPageBreak/>
        <w:t>3. СПИСОК ИСТОЧНИКОВ</w:t>
      </w:r>
    </w:p>
    <w:p w14:paraId="6C9F9088" w14:textId="77777777" w:rsidR="00545D70" w:rsidRP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F6DF7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Аврамчикова</w:t>
      </w:r>
      <w:proofErr w:type="spellEnd"/>
      <w:r w:rsidRPr="00545D70">
        <w:rPr>
          <w:bCs/>
          <w:sz w:val="28"/>
          <w:szCs w:val="28"/>
        </w:rPr>
        <w:t xml:space="preserve">, Н. Т. Государственные и муниципальные </w:t>
      </w:r>
      <w:proofErr w:type="gramStart"/>
      <w:r w:rsidRPr="00545D70">
        <w:rPr>
          <w:bCs/>
          <w:sz w:val="28"/>
          <w:szCs w:val="28"/>
        </w:rPr>
        <w:t>финансы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Н. Т. </w:t>
      </w:r>
      <w:proofErr w:type="spellStart"/>
      <w:r w:rsidRPr="00545D70">
        <w:rPr>
          <w:bCs/>
          <w:sz w:val="28"/>
          <w:szCs w:val="28"/>
        </w:rPr>
        <w:t>Аврамчикова</w:t>
      </w:r>
      <w:proofErr w:type="spellEnd"/>
      <w:r w:rsidRPr="00545D70">
        <w:rPr>
          <w:bCs/>
          <w:sz w:val="28"/>
          <w:szCs w:val="28"/>
        </w:rPr>
        <w:t xml:space="preserve">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174 с. </w:t>
      </w:r>
    </w:p>
    <w:p w14:paraId="718A6DCD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Багян</w:t>
      </w:r>
      <w:proofErr w:type="spellEnd"/>
      <w:r w:rsidRPr="00545D70">
        <w:rPr>
          <w:bCs/>
          <w:sz w:val="28"/>
          <w:szCs w:val="28"/>
        </w:rPr>
        <w:t xml:space="preserve">, Г. А. Пути решения актуальных проблем государственного управления в Российской Федерации / Г. А. </w:t>
      </w:r>
      <w:proofErr w:type="spellStart"/>
      <w:r w:rsidRPr="00545D70">
        <w:rPr>
          <w:bCs/>
          <w:sz w:val="28"/>
          <w:szCs w:val="28"/>
        </w:rPr>
        <w:t>Багян</w:t>
      </w:r>
      <w:proofErr w:type="spellEnd"/>
      <w:r w:rsidRPr="00545D70">
        <w:rPr>
          <w:bCs/>
          <w:sz w:val="28"/>
          <w:szCs w:val="28"/>
        </w:rPr>
        <w:t xml:space="preserve">, В. И. </w:t>
      </w:r>
      <w:proofErr w:type="spellStart"/>
      <w:r w:rsidRPr="00545D70">
        <w:rPr>
          <w:bCs/>
          <w:sz w:val="28"/>
          <w:szCs w:val="28"/>
        </w:rPr>
        <w:t>Лукащук</w:t>
      </w:r>
      <w:proofErr w:type="spellEnd"/>
      <w:r w:rsidRPr="00545D70">
        <w:rPr>
          <w:bCs/>
          <w:sz w:val="28"/>
          <w:szCs w:val="28"/>
        </w:rPr>
        <w:t xml:space="preserve"> // Modern Science. – 2020. – № 5-1. – С. 450-454.</w:t>
      </w:r>
    </w:p>
    <w:p w14:paraId="66A33FD7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Барабашев</w:t>
      </w:r>
      <w:proofErr w:type="spellEnd"/>
      <w:r w:rsidRPr="00545D70">
        <w:rPr>
          <w:bCs/>
          <w:sz w:val="28"/>
          <w:szCs w:val="28"/>
        </w:rPr>
        <w:t xml:space="preserve">, А. Г. Государственное и муниципальное управление. Технологии научно-исследовательской </w:t>
      </w:r>
      <w:proofErr w:type="gramStart"/>
      <w:r w:rsidRPr="00545D70">
        <w:rPr>
          <w:bCs/>
          <w:sz w:val="28"/>
          <w:szCs w:val="28"/>
        </w:rPr>
        <w:t>работы :</w:t>
      </w:r>
      <w:proofErr w:type="gramEnd"/>
      <w:r w:rsidRPr="00545D70">
        <w:rPr>
          <w:bCs/>
          <w:sz w:val="28"/>
          <w:szCs w:val="28"/>
        </w:rPr>
        <w:t xml:space="preserve"> учебник для вузов / А. Г. </w:t>
      </w:r>
      <w:proofErr w:type="spellStart"/>
      <w:r w:rsidRPr="00545D70">
        <w:rPr>
          <w:bCs/>
          <w:sz w:val="28"/>
          <w:szCs w:val="28"/>
        </w:rPr>
        <w:t>Барабашев</w:t>
      </w:r>
      <w:proofErr w:type="spellEnd"/>
      <w:r w:rsidRPr="00545D70">
        <w:rPr>
          <w:bCs/>
          <w:sz w:val="28"/>
          <w:szCs w:val="28"/>
        </w:rPr>
        <w:t xml:space="preserve">, А. В. Климова.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194 с. </w:t>
      </w:r>
    </w:p>
    <w:p w14:paraId="1FD50A60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>Большаков, С. Н. Организационные структуры муниципального управления и их совершенствование / С. Н. Большаков, О. Л. Ким, М. И. Чекалев // Экономика и политика. – 2020. – № 1(15). – С. 16-22.</w:t>
      </w:r>
    </w:p>
    <w:p w14:paraId="4AFBD499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Борщевский, Г. А. Государственно-частное </w:t>
      </w:r>
      <w:proofErr w:type="gramStart"/>
      <w:r w:rsidRPr="00545D70">
        <w:rPr>
          <w:bCs/>
          <w:sz w:val="28"/>
          <w:szCs w:val="28"/>
        </w:rPr>
        <w:t>партнерство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Г. А. Борщевский. – 2-е изд., </w:t>
      </w:r>
      <w:proofErr w:type="spellStart"/>
      <w:r w:rsidRPr="00545D70">
        <w:rPr>
          <w:bCs/>
          <w:sz w:val="28"/>
          <w:szCs w:val="28"/>
        </w:rPr>
        <w:t>испр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2020. – 412 с.</w:t>
      </w:r>
    </w:p>
    <w:p w14:paraId="3A17D59D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Борщевский, Г. А. Институт государственной службы в политической системе российского </w:t>
      </w:r>
      <w:proofErr w:type="gramStart"/>
      <w:r w:rsidRPr="00545D70">
        <w:rPr>
          <w:bCs/>
          <w:sz w:val="28"/>
          <w:szCs w:val="28"/>
        </w:rPr>
        <w:t>общества :</w:t>
      </w:r>
      <w:proofErr w:type="gramEnd"/>
      <w:r w:rsidRPr="00545D70">
        <w:rPr>
          <w:bCs/>
          <w:sz w:val="28"/>
          <w:szCs w:val="28"/>
        </w:rPr>
        <w:t xml:space="preserve"> монография / Г. А. Борщевский.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293 с.</w:t>
      </w:r>
    </w:p>
    <w:p w14:paraId="3F6AAE51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Васильева, В. М. Государственная политика и </w:t>
      </w:r>
      <w:proofErr w:type="gramStart"/>
      <w:r w:rsidRPr="00545D70">
        <w:rPr>
          <w:bCs/>
          <w:sz w:val="28"/>
          <w:szCs w:val="28"/>
        </w:rPr>
        <w:t>управление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В. М. Васильева, Е. А. </w:t>
      </w:r>
      <w:proofErr w:type="spellStart"/>
      <w:r w:rsidRPr="00545D70">
        <w:rPr>
          <w:bCs/>
          <w:sz w:val="28"/>
          <w:szCs w:val="28"/>
        </w:rPr>
        <w:t>Колеснева</w:t>
      </w:r>
      <w:proofErr w:type="spellEnd"/>
      <w:r w:rsidRPr="00545D70">
        <w:rPr>
          <w:bCs/>
          <w:sz w:val="28"/>
          <w:szCs w:val="28"/>
        </w:rPr>
        <w:t xml:space="preserve">, И. А. Иншаков.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441 с.</w:t>
      </w:r>
    </w:p>
    <w:p w14:paraId="7AAE41CC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Восколович</w:t>
      </w:r>
      <w:proofErr w:type="spellEnd"/>
      <w:r w:rsidRPr="00545D70">
        <w:rPr>
          <w:bCs/>
          <w:sz w:val="28"/>
          <w:szCs w:val="28"/>
        </w:rPr>
        <w:t xml:space="preserve">, Н. А. Экономика, организация и управление общественным </w:t>
      </w:r>
      <w:proofErr w:type="gramStart"/>
      <w:r w:rsidRPr="00545D70">
        <w:rPr>
          <w:bCs/>
          <w:sz w:val="28"/>
          <w:szCs w:val="28"/>
        </w:rPr>
        <w:t>сектором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Н. А. </w:t>
      </w:r>
      <w:proofErr w:type="spellStart"/>
      <w:r w:rsidRPr="00545D70">
        <w:rPr>
          <w:bCs/>
          <w:sz w:val="28"/>
          <w:szCs w:val="28"/>
        </w:rPr>
        <w:t>Восколович</w:t>
      </w:r>
      <w:proofErr w:type="spellEnd"/>
      <w:r w:rsidRPr="00545D70">
        <w:rPr>
          <w:bCs/>
          <w:sz w:val="28"/>
          <w:szCs w:val="28"/>
        </w:rPr>
        <w:t xml:space="preserve">, Е. Н. Жильцов, С. Д. Еникеева ; под общей редакцией Н. А. </w:t>
      </w:r>
      <w:proofErr w:type="spellStart"/>
      <w:r w:rsidRPr="00545D70">
        <w:rPr>
          <w:bCs/>
          <w:sz w:val="28"/>
          <w:szCs w:val="28"/>
        </w:rPr>
        <w:t>Восколович</w:t>
      </w:r>
      <w:proofErr w:type="spellEnd"/>
      <w:r w:rsidRPr="00545D70">
        <w:rPr>
          <w:bCs/>
          <w:sz w:val="28"/>
          <w:szCs w:val="28"/>
        </w:rPr>
        <w:t xml:space="preserve">. – 2-е изд., </w:t>
      </w:r>
      <w:proofErr w:type="spellStart"/>
      <w:r w:rsidRPr="00545D70">
        <w:rPr>
          <w:bCs/>
          <w:sz w:val="28"/>
          <w:szCs w:val="28"/>
        </w:rPr>
        <w:t>испр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324 с. </w:t>
      </w:r>
    </w:p>
    <w:p w14:paraId="0A1F304A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Гимазова</w:t>
      </w:r>
      <w:proofErr w:type="spellEnd"/>
      <w:r w:rsidRPr="00545D70">
        <w:rPr>
          <w:bCs/>
          <w:sz w:val="28"/>
          <w:szCs w:val="28"/>
        </w:rPr>
        <w:t xml:space="preserve">, Ю. В. Государственное и муниципальное управление : учебник для вузов / Ю. В. </w:t>
      </w:r>
      <w:proofErr w:type="spellStart"/>
      <w:r w:rsidRPr="00545D70">
        <w:rPr>
          <w:bCs/>
          <w:sz w:val="28"/>
          <w:szCs w:val="28"/>
        </w:rPr>
        <w:t>Гимазова</w:t>
      </w:r>
      <w:proofErr w:type="spellEnd"/>
      <w:r w:rsidRPr="00545D70">
        <w:rPr>
          <w:bCs/>
          <w:sz w:val="28"/>
          <w:szCs w:val="28"/>
        </w:rPr>
        <w:t xml:space="preserve"> ; под общей редакцией Н. А. Омельченко.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453 с.</w:t>
      </w:r>
    </w:p>
    <w:p w14:paraId="698C400D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Государственная и муниципальная </w:t>
      </w:r>
      <w:proofErr w:type="gramStart"/>
      <w:r w:rsidRPr="00545D70">
        <w:rPr>
          <w:bCs/>
          <w:sz w:val="28"/>
          <w:szCs w:val="28"/>
        </w:rPr>
        <w:t>служба :</w:t>
      </w:r>
      <w:proofErr w:type="gramEnd"/>
      <w:r w:rsidRPr="00545D70">
        <w:rPr>
          <w:bCs/>
          <w:sz w:val="28"/>
          <w:szCs w:val="28"/>
        </w:rPr>
        <w:t xml:space="preserve"> учебник для вузов / Е. В. Охотский [и др.] ; под общей редакцией Е. В. Охотского. – 2-е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409 с.</w:t>
      </w:r>
    </w:p>
    <w:p w14:paraId="44822344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Государственная политика и управление в 2 ч. Часть 1. Концепции и </w:t>
      </w:r>
      <w:proofErr w:type="gramStart"/>
      <w:r w:rsidRPr="00545D70">
        <w:rPr>
          <w:bCs/>
          <w:sz w:val="28"/>
          <w:szCs w:val="28"/>
        </w:rPr>
        <w:t>проблемы :</w:t>
      </w:r>
      <w:proofErr w:type="gramEnd"/>
      <w:r w:rsidRPr="00545D70">
        <w:rPr>
          <w:bCs/>
          <w:sz w:val="28"/>
          <w:szCs w:val="28"/>
        </w:rPr>
        <w:t xml:space="preserve"> учебник для вузов / Л. В. </w:t>
      </w:r>
      <w:proofErr w:type="spellStart"/>
      <w:r w:rsidRPr="00545D70">
        <w:rPr>
          <w:bCs/>
          <w:sz w:val="28"/>
          <w:szCs w:val="28"/>
        </w:rPr>
        <w:t>Сморгунов</w:t>
      </w:r>
      <w:proofErr w:type="spellEnd"/>
      <w:r w:rsidRPr="00545D70">
        <w:rPr>
          <w:bCs/>
          <w:sz w:val="28"/>
          <w:szCs w:val="28"/>
        </w:rPr>
        <w:t xml:space="preserve"> [и др.] ; под редакцией Л. В. </w:t>
      </w:r>
      <w:proofErr w:type="spellStart"/>
      <w:r w:rsidRPr="00545D70">
        <w:rPr>
          <w:bCs/>
          <w:sz w:val="28"/>
          <w:szCs w:val="28"/>
        </w:rPr>
        <w:t>Сморгунова</w:t>
      </w:r>
      <w:proofErr w:type="spellEnd"/>
      <w:r w:rsidRPr="00545D70">
        <w:rPr>
          <w:bCs/>
          <w:sz w:val="28"/>
          <w:szCs w:val="28"/>
        </w:rPr>
        <w:t xml:space="preserve">. – 2-е изд., </w:t>
      </w:r>
      <w:proofErr w:type="spellStart"/>
      <w:r w:rsidRPr="00545D70">
        <w:rPr>
          <w:bCs/>
          <w:sz w:val="28"/>
          <w:szCs w:val="28"/>
        </w:rPr>
        <w:t>испр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395 с.</w:t>
      </w:r>
    </w:p>
    <w:p w14:paraId="4F8FBACC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Государственная политика и управление в 2 ч. Часть 2. Уровни, технологии, зарубежный </w:t>
      </w:r>
      <w:proofErr w:type="gramStart"/>
      <w:r w:rsidRPr="00545D70">
        <w:rPr>
          <w:bCs/>
          <w:sz w:val="28"/>
          <w:szCs w:val="28"/>
        </w:rPr>
        <w:t>опыт :</w:t>
      </w:r>
      <w:proofErr w:type="gramEnd"/>
      <w:r w:rsidRPr="00545D70">
        <w:rPr>
          <w:bCs/>
          <w:sz w:val="28"/>
          <w:szCs w:val="28"/>
        </w:rPr>
        <w:t xml:space="preserve"> учебник для вузов / А. П. Альгин [и др.] ; под редакцией Л. В. </w:t>
      </w:r>
      <w:proofErr w:type="spellStart"/>
      <w:r w:rsidRPr="00545D70">
        <w:rPr>
          <w:bCs/>
          <w:sz w:val="28"/>
          <w:szCs w:val="28"/>
        </w:rPr>
        <w:t>Сморгунова</w:t>
      </w:r>
      <w:proofErr w:type="spellEnd"/>
      <w:r w:rsidRPr="00545D70">
        <w:rPr>
          <w:bCs/>
          <w:sz w:val="28"/>
          <w:szCs w:val="28"/>
        </w:rPr>
        <w:t xml:space="preserve">. – 2-е изд., стер.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484 с.</w:t>
      </w:r>
    </w:p>
    <w:p w14:paraId="57FE0ECE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Государственное антикризисное </w:t>
      </w:r>
      <w:proofErr w:type="gramStart"/>
      <w:r w:rsidRPr="00545D70">
        <w:rPr>
          <w:bCs/>
          <w:sz w:val="28"/>
          <w:szCs w:val="28"/>
        </w:rPr>
        <w:t>управление :</w:t>
      </w:r>
      <w:proofErr w:type="gramEnd"/>
      <w:r w:rsidRPr="00545D70">
        <w:rPr>
          <w:bCs/>
          <w:sz w:val="28"/>
          <w:szCs w:val="28"/>
        </w:rPr>
        <w:t xml:space="preserve"> учебник для вузов / Е. В. Охотский [и др.] ; под общей редакцией Е. В. Охотского.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</w:t>
      </w:r>
      <w:r w:rsidRPr="00545D70">
        <w:rPr>
          <w:bCs/>
          <w:sz w:val="28"/>
          <w:szCs w:val="28"/>
        </w:rPr>
        <w:lastRenderedPageBreak/>
        <w:t xml:space="preserve">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2020. – 371 с.</w:t>
      </w:r>
    </w:p>
    <w:p w14:paraId="488AE7DA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Государственное и муниципальное </w:t>
      </w:r>
      <w:proofErr w:type="gramStart"/>
      <w:r w:rsidRPr="00545D70">
        <w:rPr>
          <w:bCs/>
          <w:sz w:val="28"/>
          <w:szCs w:val="28"/>
        </w:rPr>
        <w:t>управление :</w:t>
      </w:r>
      <w:proofErr w:type="gramEnd"/>
      <w:r w:rsidRPr="00545D70">
        <w:rPr>
          <w:bCs/>
          <w:sz w:val="28"/>
          <w:szCs w:val="28"/>
        </w:rPr>
        <w:t xml:space="preserve"> учебник / под ред. Н. И. Захарова.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ИНФРА-М, 2019. – 288 с.</w:t>
      </w:r>
    </w:p>
    <w:p w14:paraId="13ED6912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Государственное и муниципальное </w:t>
      </w:r>
      <w:proofErr w:type="gramStart"/>
      <w:r w:rsidRPr="00545D70">
        <w:rPr>
          <w:bCs/>
          <w:sz w:val="28"/>
          <w:szCs w:val="28"/>
        </w:rPr>
        <w:t>управление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С. Е. Прокофьев [и др.] ; под редакцией С. Е. Прокофьева, О. В. Паниной, С. Г. Еремина, Н. Н. </w:t>
      </w:r>
      <w:proofErr w:type="spellStart"/>
      <w:r w:rsidRPr="00545D70">
        <w:rPr>
          <w:bCs/>
          <w:sz w:val="28"/>
          <w:szCs w:val="28"/>
        </w:rPr>
        <w:t>Мусиновой</w:t>
      </w:r>
      <w:proofErr w:type="spellEnd"/>
      <w:r w:rsidRPr="00545D70">
        <w:rPr>
          <w:bCs/>
          <w:sz w:val="28"/>
          <w:szCs w:val="28"/>
        </w:rPr>
        <w:t xml:space="preserve">. – 2-е изд.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608 с.</w:t>
      </w:r>
    </w:p>
    <w:p w14:paraId="15E486F9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Дзакоев</w:t>
      </w:r>
      <w:proofErr w:type="spellEnd"/>
      <w:r w:rsidRPr="00545D70">
        <w:rPr>
          <w:bCs/>
          <w:sz w:val="28"/>
          <w:szCs w:val="28"/>
        </w:rPr>
        <w:t xml:space="preserve">, З. Л. Опыт проектного управления в муниципальном образовании / З. Л. </w:t>
      </w:r>
      <w:proofErr w:type="spellStart"/>
      <w:r w:rsidRPr="00545D70">
        <w:rPr>
          <w:bCs/>
          <w:sz w:val="28"/>
          <w:szCs w:val="28"/>
        </w:rPr>
        <w:t>Дзакоев</w:t>
      </w:r>
      <w:proofErr w:type="spellEnd"/>
      <w:r w:rsidRPr="00545D70">
        <w:rPr>
          <w:bCs/>
          <w:sz w:val="28"/>
          <w:szCs w:val="28"/>
        </w:rPr>
        <w:t>, Н. Р. Хачатурян // Матрица научного познания. – 2020. – № 3. – С. 15-21.</w:t>
      </w:r>
    </w:p>
    <w:p w14:paraId="7B1AB11B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Дзина</w:t>
      </w:r>
      <w:proofErr w:type="spellEnd"/>
      <w:r w:rsidRPr="00545D70">
        <w:rPr>
          <w:bCs/>
          <w:sz w:val="28"/>
          <w:szCs w:val="28"/>
        </w:rPr>
        <w:t xml:space="preserve">, М. А. Совершенствование механизма управления муниципальным образованием / М. А. </w:t>
      </w:r>
      <w:proofErr w:type="spellStart"/>
      <w:r w:rsidRPr="00545D70">
        <w:rPr>
          <w:bCs/>
          <w:sz w:val="28"/>
          <w:szCs w:val="28"/>
        </w:rPr>
        <w:t>Дзина</w:t>
      </w:r>
      <w:proofErr w:type="spellEnd"/>
      <w:r w:rsidRPr="00545D70">
        <w:rPr>
          <w:bCs/>
          <w:sz w:val="28"/>
          <w:szCs w:val="28"/>
        </w:rPr>
        <w:t xml:space="preserve"> // Экономика и предпринимательство. – 2020. – № 1(114). – С. 512-517.</w:t>
      </w:r>
    </w:p>
    <w:p w14:paraId="4A0950EB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Еремин, С. Г. Управление государственными и муниципальными </w:t>
      </w:r>
      <w:proofErr w:type="gramStart"/>
      <w:r w:rsidRPr="00545D70">
        <w:rPr>
          <w:bCs/>
          <w:sz w:val="28"/>
          <w:szCs w:val="28"/>
        </w:rPr>
        <w:t>закупками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С. Г. Еремин, А. И. Галкин ; под редакцией С. Е. Прокофьева.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405 с. </w:t>
      </w:r>
    </w:p>
    <w:p w14:paraId="627227CD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Зелинская, М. В. Проблемы модернизации инструментов государственного и муниципального управления / М. В. Зелинская // Проблемы развития современного </w:t>
      </w:r>
      <w:proofErr w:type="gramStart"/>
      <w:r w:rsidRPr="00545D70">
        <w:rPr>
          <w:bCs/>
          <w:sz w:val="28"/>
          <w:szCs w:val="28"/>
        </w:rPr>
        <w:t>общества :</w:t>
      </w:r>
      <w:proofErr w:type="gramEnd"/>
      <w:r w:rsidRPr="00545D70">
        <w:rPr>
          <w:bCs/>
          <w:sz w:val="28"/>
          <w:szCs w:val="28"/>
        </w:rPr>
        <w:t xml:space="preserve"> Сборник научных статей 5-й Всероссийской научно-практической конференции, Курск, 23–24 января 2020 года / под редакцией: Кузьминой В.М.. – Курск: Юго-Западный государственный университет, 2020. – С. 240-243.</w:t>
      </w:r>
    </w:p>
    <w:p w14:paraId="506DDAE8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Иванов, В. В. Государственное и муниципальное управление с использованием информационных технологий / В.В. Иванов, А.Н. Коробова.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ИНФРА-М, 2020. – 383 с.</w:t>
      </w:r>
    </w:p>
    <w:p w14:paraId="2173E4A7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Иншакова, Е. Г.  Электронное правительство в публичном </w:t>
      </w:r>
      <w:proofErr w:type="gramStart"/>
      <w:r w:rsidRPr="00545D70">
        <w:rPr>
          <w:bCs/>
          <w:sz w:val="28"/>
          <w:szCs w:val="28"/>
        </w:rPr>
        <w:t>управлении :</w:t>
      </w:r>
      <w:proofErr w:type="gramEnd"/>
      <w:r w:rsidRPr="00545D70">
        <w:rPr>
          <w:bCs/>
          <w:sz w:val="28"/>
          <w:szCs w:val="28"/>
        </w:rPr>
        <w:t xml:space="preserve"> монография / Е. Г. Иншакова.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139 с. </w:t>
      </w:r>
    </w:p>
    <w:p w14:paraId="7617A37F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Кнутов, А. В. Управление государственными и муниципальными закупками и </w:t>
      </w:r>
      <w:proofErr w:type="gramStart"/>
      <w:r w:rsidRPr="00545D70">
        <w:rPr>
          <w:bCs/>
          <w:sz w:val="28"/>
          <w:szCs w:val="28"/>
        </w:rPr>
        <w:t>контрактами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А. В. Кнутов.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316 с. </w:t>
      </w:r>
    </w:p>
    <w:p w14:paraId="03E82E42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Козлова, Л. С. Административные </w:t>
      </w:r>
      <w:proofErr w:type="gramStart"/>
      <w:r w:rsidRPr="00545D70">
        <w:rPr>
          <w:bCs/>
          <w:sz w:val="28"/>
          <w:szCs w:val="28"/>
        </w:rPr>
        <w:t>регламенты :</w:t>
      </w:r>
      <w:proofErr w:type="gramEnd"/>
      <w:r w:rsidRPr="00545D70">
        <w:rPr>
          <w:bCs/>
          <w:sz w:val="28"/>
          <w:szCs w:val="28"/>
        </w:rPr>
        <w:t xml:space="preserve"> учебное пособие для вузов / Л. С. Козлова.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2020. – 415 с.</w:t>
      </w:r>
    </w:p>
    <w:p w14:paraId="7D435BD6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Купряшин</w:t>
      </w:r>
      <w:proofErr w:type="spellEnd"/>
      <w:r w:rsidRPr="00545D70">
        <w:rPr>
          <w:bCs/>
          <w:sz w:val="28"/>
          <w:szCs w:val="28"/>
        </w:rPr>
        <w:t xml:space="preserve">, Г. Л. Основы государственного и муниципального </w:t>
      </w:r>
      <w:proofErr w:type="gramStart"/>
      <w:r w:rsidRPr="00545D70">
        <w:rPr>
          <w:bCs/>
          <w:sz w:val="28"/>
          <w:szCs w:val="28"/>
        </w:rPr>
        <w:t>управления :</w:t>
      </w:r>
      <w:proofErr w:type="gramEnd"/>
      <w:r w:rsidRPr="00545D70">
        <w:rPr>
          <w:bCs/>
          <w:sz w:val="28"/>
          <w:szCs w:val="28"/>
        </w:rPr>
        <w:t xml:space="preserve"> учебник для вузов / Г. Л. </w:t>
      </w:r>
      <w:proofErr w:type="spellStart"/>
      <w:r w:rsidRPr="00545D70">
        <w:rPr>
          <w:bCs/>
          <w:sz w:val="28"/>
          <w:szCs w:val="28"/>
        </w:rPr>
        <w:t>Купряшин</w:t>
      </w:r>
      <w:proofErr w:type="spellEnd"/>
      <w:r w:rsidRPr="00545D70">
        <w:rPr>
          <w:bCs/>
          <w:sz w:val="28"/>
          <w:szCs w:val="28"/>
        </w:rPr>
        <w:t xml:space="preserve">. – 3-е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574 с. </w:t>
      </w:r>
    </w:p>
    <w:p w14:paraId="1C2713FC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Манина, М. В. О цифровом государственном управлении в России / М. В. Манина // Цифровая экономика и </w:t>
      </w:r>
      <w:proofErr w:type="gramStart"/>
      <w:r w:rsidRPr="00545D70">
        <w:rPr>
          <w:bCs/>
          <w:sz w:val="28"/>
          <w:szCs w:val="28"/>
        </w:rPr>
        <w:t>финансы :</w:t>
      </w:r>
      <w:proofErr w:type="gramEnd"/>
      <w:r w:rsidRPr="00545D70">
        <w:rPr>
          <w:bCs/>
          <w:sz w:val="28"/>
          <w:szCs w:val="28"/>
        </w:rPr>
        <w:t xml:space="preserve"> Материалы III Международной научно-практической конференции, Санкт-Петербург, 19–20 марта 2020 года / Под научной редакцией Е.А. Синцовой [и др.]. – Санкт-Петербург: Центр научно-информационных технологий «</w:t>
      </w:r>
      <w:proofErr w:type="spellStart"/>
      <w:r w:rsidRPr="00545D70">
        <w:rPr>
          <w:bCs/>
          <w:sz w:val="28"/>
          <w:szCs w:val="28"/>
        </w:rPr>
        <w:t>Астерион</w:t>
      </w:r>
      <w:proofErr w:type="spellEnd"/>
      <w:r w:rsidRPr="00545D70">
        <w:rPr>
          <w:bCs/>
          <w:sz w:val="28"/>
          <w:szCs w:val="28"/>
        </w:rPr>
        <w:t>», 2020. – С. 44-48.</w:t>
      </w:r>
    </w:p>
    <w:p w14:paraId="22366C1C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Меркулов, А. В. Проектный подход в системе государственного стратегического управления / А. В. Меркулов, Л. В. </w:t>
      </w:r>
      <w:proofErr w:type="spellStart"/>
      <w:r w:rsidRPr="00545D70">
        <w:rPr>
          <w:bCs/>
          <w:sz w:val="28"/>
          <w:szCs w:val="28"/>
        </w:rPr>
        <w:t>Тугачева</w:t>
      </w:r>
      <w:proofErr w:type="spellEnd"/>
      <w:r w:rsidRPr="00545D70">
        <w:rPr>
          <w:bCs/>
          <w:sz w:val="28"/>
          <w:szCs w:val="28"/>
        </w:rPr>
        <w:t xml:space="preserve"> // </w:t>
      </w:r>
      <w:r w:rsidRPr="00545D70">
        <w:rPr>
          <w:bCs/>
          <w:sz w:val="28"/>
          <w:szCs w:val="28"/>
        </w:rPr>
        <w:lastRenderedPageBreak/>
        <w:t xml:space="preserve">Фундаментальные научно-практические исследования: основные итоги — </w:t>
      </w:r>
      <w:proofErr w:type="gramStart"/>
      <w:r w:rsidRPr="00545D70">
        <w:rPr>
          <w:bCs/>
          <w:sz w:val="28"/>
          <w:szCs w:val="28"/>
        </w:rPr>
        <w:t>2020 :</w:t>
      </w:r>
      <w:proofErr w:type="gramEnd"/>
      <w:r w:rsidRPr="00545D70">
        <w:rPr>
          <w:bCs/>
          <w:sz w:val="28"/>
          <w:szCs w:val="28"/>
        </w:rPr>
        <w:t xml:space="preserve"> сборник научных трудов по материалам III Международной научно-практической конференции, Анапа, 29 февраля 2020 года. – Анапа: Общество с ограниченной ответственностью «Научно-исследовательский центр экономических и социальных процессов» в Южном Федеральном округе, 2020. – С. 17-22.</w:t>
      </w:r>
    </w:p>
    <w:p w14:paraId="1CDE458A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Местное </w:t>
      </w:r>
      <w:proofErr w:type="gramStart"/>
      <w:r w:rsidRPr="00545D70">
        <w:rPr>
          <w:bCs/>
          <w:sz w:val="28"/>
          <w:szCs w:val="28"/>
        </w:rPr>
        <w:t>самоуправление :</w:t>
      </w:r>
      <w:proofErr w:type="gramEnd"/>
      <w:r w:rsidRPr="00545D70">
        <w:rPr>
          <w:bCs/>
          <w:sz w:val="28"/>
          <w:szCs w:val="28"/>
        </w:rPr>
        <w:t xml:space="preserve"> учебник для вузов / Н. С. Бондарь [и др.] ; под редакцией Н. С. Бондаря.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386 с. </w:t>
      </w:r>
    </w:p>
    <w:p w14:paraId="161E9108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Морозова, О. А. Информационные технологии в государственном и муниципальном </w:t>
      </w:r>
      <w:proofErr w:type="gramStart"/>
      <w:r w:rsidRPr="00545D70">
        <w:rPr>
          <w:bCs/>
          <w:sz w:val="28"/>
          <w:szCs w:val="28"/>
        </w:rPr>
        <w:t>управлении :</w:t>
      </w:r>
      <w:proofErr w:type="gramEnd"/>
      <w:r w:rsidRPr="00545D70">
        <w:rPr>
          <w:bCs/>
          <w:sz w:val="28"/>
          <w:szCs w:val="28"/>
        </w:rPr>
        <w:t xml:space="preserve"> учебное пособие для вузов / О. А. Морозова, В. В. Лосева, Л. И. Иванова. – 2-е изд., </w:t>
      </w:r>
      <w:proofErr w:type="spellStart"/>
      <w:r w:rsidRPr="00545D70">
        <w:rPr>
          <w:bCs/>
          <w:sz w:val="28"/>
          <w:szCs w:val="28"/>
        </w:rPr>
        <w:t>испр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142 с. </w:t>
      </w:r>
    </w:p>
    <w:p w14:paraId="2DAEA7D7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Мухаев</w:t>
      </w:r>
      <w:proofErr w:type="spellEnd"/>
      <w:r w:rsidRPr="00545D70">
        <w:rPr>
          <w:bCs/>
          <w:sz w:val="28"/>
          <w:szCs w:val="28"/>
        </w:rPr>
        <w:t xml:space="preserve">, Р. Т. История государственного управления в </w:t>
      </w:r>
      <w:proofErr w:type="gramStart"/>
      <w:r w:rsidRPr="00545D70">
        <w:rPr>
          <w:bCs/>
          <w:sz w:val="28"/>
          <w:szCs w:val="28"/>
        </w:rPr>
        <w:t>России :</w:t>
      </w:r>
      <w:proofErr w:type="gramEnd"/>
      <w:r w:rsidRPr="00545D70">
        <w:rPr>
          <w:bCs/>
          <w:sz w:val="28"/>
          <w:szCs w:val="28"/>
        </w:rPr>
        <w:t xml:space="preserve"> учебник для бакалавров / Р. Т. </w:t>
      </w:r>
      <w:proofErr w:type="spellStart"/>
      <w:r w:rsidRPr="00545D70">
        <w:rPr>
          <w:bCs/>
          <w:sz w:val="28"/>
          <w:szCs w:val="28"/>
        </w:rPr>
        <w:t>Мухаев</w:t>
      </w:r>
      <w:proofErr w:type="spellEnd"/>
      <w:r w:rsidRPr="00545D70">
        <w:rPr>
          <w:bCs/>
          <w:sz w:val="28"/>
          <w:szCs w:val="28"/>
        </w:rPr>
        <w:t xml:space="preserve">. – 2-е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2019. – 770 с. </w:t>
      </w:r>
    </w:p>
    <w:p w14:paraId="2069A4F8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Мухаев</w:t>
      </w:r>
      <w:proofErr w:type="spellEnd"/>
      <w:r w:rsidRPr="00545D70">
        <w:rPr>
          <w:bCs/>
          <w:sz w:val="28"/>
          <w:szCs w:val="28"/>
        </w:rPr>
        <w:t xml:space="preserve">, Р. Т. Система государственного и муниципального управления в 2 т. Том </w:t>
      </w:r>
      <w:proofErr w:type="gramStart"/>
      <w:r w:rsidRPr="00545D70">
        <w:rPr>
          <w:bCs/>
          <w:sz w:val="28"/>
          <w:szCs w:val="28"/>
        </w:rPr>
        <w:t>1 :</w:t>
      </w:r>
      <w:proofErr w:type="gramEnd"/>
      <w:r w:rsidRPr="00545D70">
        <w:rPr>
          <w:bCs/>
          <w:sz w:val="28"/>
          <w:szCs w:val="28"/>
        </w:rPr>
        <w:t xml:space="preserve"> учебник для вузов / Р. Т. </w:t>
      </w:r>
      <w:proofErr w:type="spellStart"/>
      <w:r w:rsidRPr="00545D70">
        <w:rPr>
          <w:bCs/>
          <w:sz w:val="28"/>
          <w:szCs w:val="28"/>
        </w:rPr>
        <w:t>Мухаев</w:t>
      </w:r>
      <w:proofErr w:type="spellEnd"/>
      <w:r w:rsidRPr="00545D70">
        <w:rPr>
          <w:bCs/>
          <w:sz w:val="28"/>
          <w:szCs w:val="28"/>
        </w:rPr>
        <w:t xml:space="preserve">. – 3-е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299 с. </w:t>
      </w:r>
    </w:p>
    <w:p w14:paraId="0FEA8AF9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Мухаев</w:t>
      </w:r>
      <w:proofErr w:type="spellEnd"/>
      <w:r w:rsidRPr="00545D70">
        <w:rPr>
          <w:bCs/>
          <w:sz w:val="28"/>
          <w:szCs w:val="28"/>
        </w:rPr>
        <w:t xml:space="preserve">, Р. Т. Система государственного и муниципального управления в 2 т. Том </w:t>
      </w:r>
      <w:proofErr w:type="gramStart"/>
      <w:r w:rsidRPr="00545D70">
        <w:rPr>
          <w:bCs/>
          <w:sz w:val="28"/>
          <w:szCs w:val="28"/>
        </w:rPr>
        <w:t>2 :</w:t>
      </w:r>
      <w:proofErr w:type="gramEnd"/>
      <w:r w:rsidRPr="00545D70">
        <w:rPr>
          <w:bCs/>
          <w:sz w:val="28"/>
          <w:szCs w:val="28"/>
        </w:rPr>
        <w:t xml:space="preserve"> учебник для вузов / Р. Т. </w:t>
      </w:r>
      <w:proofErr w:type="spellStart"/>
      <w:r w:rsidRPr="00545D70">
        <w:rPr>
          <w:bCs/>
          <w:sz w:val="28"/>
          <w:szCs w:val="28"/>
        </w:rPr>
        <w:t>Мухаев</w:t>
      </w:r>
      <w:proofErr w:type="spellEnd"/>
      <w:r w:rsidRPr="00545D70">
        <w:rPr>
          <w:bCs/>
          <w:sz w:val="28"/>
          <w:szCs w:val="28"/>
        </w:rPr>
        <w:t xml:space="preserve">. – 3-е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594 с. </w:t>
      </w:r>
    </w:p>
    <w:p w14:paraId="33E233DF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Наумов, С. Ю. Основы организации муниципального управления / С. Ю. Наумов, Е. С. Ведяева, А. А. Гребенникова. – 2-е издание, переработанное и дополненное.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Общество с ограниченной ответственностью «Научно-издательский центр ИНФРА-М», 2020. – 375 с.</w:t>
      </w:r>
    </w:p>
    <w:p w14:paraId="07ECBB72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Орешин, В. П. Государственное и муниципальное </w:t>
      </w:r>
      <w:proofErr w:type="gramStart"/>
      <w:r w:rsidRPr="00545D70">
        <w:rPr>
          <w:bCs/>
          <w:sz w:val="28"/>
          <w:szCs w:val="28"/>
        </w:rPr>
        <w:t>управление :</w:t>
      </w:r>
      <w:proofErr w:type="gramEnd"/>
      <w:r w:rsidRPr="00545D70">
        <w:rPr>
          <w:bCs/>
          <w:sz w:val="28"/>
          <w:szCs w:val="28"/>
        </w:rPr>
        <w:t xml:space="preserve"> учебное пособие / В. П. Орешин. – 2-е изд.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РИОР : ИНФРА-М, 2019. – 178 с. </w:t>
      </w:r>
    </w:p>
    <w:p w14:paraId="1FDFB831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Осейчук</w:t>
      </w:r>
      <w:proofErr w:type="spellEnd"/>
      <w:r w:rsidRPr="00545D70">
        <w:rPr>
          <w:bCs/>
          <w:sz w:val="28"/>
          <w:szCs w:val="28"/>
        </w:rPr>
        <w:t xml:space="preserve">, В. И. Теория государственного </w:t>
      </w:r>
      <w:proofErr w:type="gramStart"/>
      <w:r w:rsidRPr="00545D70">
        <w:rPr>
          <w:bCs/>
          <w:sz w:val="28"/>
          <w:szCs w:val="28"/>
        </w:rPr>
        <w:t>управления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В. И. </w:t>
      </w:r>
      <w:proofErr w:type="spellStart"/>
      <w:r w:rsidRPr="00545D70">
        <w:rPr>
          <w:bCs/>
          <w:sz w:val="28"/>
          <w:szCs w:val="28"/>
        </w:rPr>
        <w:t>Осейчук</w:t>
      </w:r>
      <w:proofErr w:type="spellEnd"/>
      <w:r w:rsidRPr="00545D70">
        <w:rPr>
          <w:bCs/>
          <w:sz w:val="28"/>
          <w:szCs w:val="28"/>
        </w:rPr>
        <w:t xml:space="preserve">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2020. – 342 с. </w:t>
      </w:r>
    </w:p>
    <w:p w14:paraId="64A9F6FB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>Основы государственного и муниципального управления (Public Administration</w:t>
      </w:r>
      <w:proofErr w:type="gramStart"/>
      <w:r w:rsidRPr="00545D70">
        <w:rPr>
          <w:bCs/>
          <w:sz w:val="28"/>
          <w:szCs w:val="28"/>
        </w:rPr>
        <w:t>)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Г. А. Меньшикова [и др.] ; под редакцией Г. А. Меньшиковой, Н. А. </w:t>
      </w:r>
      <w:proofErr w:type="spellStart"/>
      <w:r w:rsidRPr="00545D70">
        <w:rPr>
          <w:bCs/>
          <w:sz w:val="28"/>
          <w:szCs w:val="28"/>
        </w:rPr>
        <w:t>Пруеля</w:t>
      </w:r>
      <w:proofErr w:type="spellEnd"/>
      <w:r w:rsidRPr="00545D70">
        <w:rPr>
          <w:bCs/>
          <w:sz w:val="28"/>
          <w:szCs w:val="28"/>
        </w:rPr>
        <w:t xml:space="preserve">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2020. – 340 с. </w:t>
      </w:r>
    </w:p>
    <w:p w14:paraId="6774EA73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Основы государственного и муниципального управления. Агенты и технологии принятия политических </w:t>
      </w:r>
      <w:proofErr w:type="gramStart"/>
      <w:r w:rsidRPr="00545D70">
        <w:rPr>
          <w:bCs/>
          <w:sz w:val="28"/>
          <w:szCs w:val="28"/>
        </w:rPr>
        <w:t>решений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Г. А. Меньшикова [и др.] ; под редакцией Г. А. Меньшиковой.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387 с. </w:t>
      </w:r>
    </w:p>
    <w:p w14:paraId="0B5333DE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Охотский, Е. В. Теория и механизмы современного государственного управления в 2 ч. Часть </w:t>
      </w:r>
      <w:proofErr w:type="gramStart"/>
      <w:r w:rsidRPr="00545D70">
        <w:rPr>
          <w:bCs/>
          <w:sz w:val="28"/>
          <w:szCs w:val="28"/>
        </w:rPr>
        <w:t>2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Е. В. Охотский. – 3-е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299 с. </w:t>
      </w:r>
    </w:p>
    <w:p w14:paraId="11F98951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Охотский, Е. В. Теория и механизмы современного </w:t>
      </w:r>
      <w:r w:rsidRPr="00545D70">
        <w:rPr>
          <w:bCs/>
          <w:sz w:val="28"/>
          <w:szCs w:val="28"/>
        </w:rPr>
        <w:lastRenderedPageBreak/>
        <w:t xml:space="preserve">государственного управления в 2 ч. Часть </w:t>
      </w:r>
      <w:proofErr w:type="gramStart"/>
      <w:r w:rsidRPr="00545D70">
        <w:rPr>
          <w:bCs/>
          <w:sz w:val="28"/>
          <w:szCs w:val="28"/>
        </w:rPr>
        <w:t>1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Е. В. Охотский. – 3-е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367 с. </w:t>
      </w:r>
    </w:p>
    <w:p w14:paraId="2D15AEB6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Попова, Н. Ф. Правовое обеспечение государственного и муниципального </w:t>
      </w:r>
      <w:proofErr w:type="gramStart"/>
      <w:r w:rsidRPr="00545D70">
        <w:rPr>
          <w:bCs/>
          <w:sz w:val="28"/>
          <w:szCs w:val="28"/>
        </w:rPr>
        <w:t>управления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Н. Ф. Попова ; под общей редакцией Г. Ф. Ручкиной.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239 с. </w:t>
      </w:r>
    </w:p>
    <w:p w14:paraId="33DC3E21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Прокофьев, С. Е. Основы современного государственного и муниципального </w:t>
      </w:r>
      <w:proofErr w:type="gramStart"/>
      <w:r w:rsidRPr="00545D70">
        <w:rPr>
          <w:bCs/>
          <w:sz w:val="28"/>
          <w:szCs w:val="28"/>
        </w:rPr>
        <w:t>управления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среднего профессионального образования / С. Е. Прокофьев, С. Г. Еремин, А. И. Галкин.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695 с. </w:t>
      </w:r>
    </w:p>
    <w:p w14:paraId="234852CE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545D70">
        <w:rPr>
          <w:bCs/>
          <w:sz w:val="28"/>
          <w:szCs w:val="28"/>
        </w:rPr>
        <w:t>Райзберг</w:t>
      </w:r>
      <w:proofErr w:type="spellEnd"/>
      <w:r w:rsidRPr="00545D70">
        <w:rPr>
          <w:bCs/>
          <w:sz w:val="28"/>
          <w:szCs w:val="28"/>
        </w:rPr>
        <w:t xml:space="preserve">, Б. А. Государственное управление экономическими и социальными </w:t>
      </w:r>
      <w:proofErr w:type="gramStart"/>
      <w:r w:rsidRPr="00545D70">
        <w:rPr>
          <w:bCs/>
          <w:sz w:val="28"/>
          <w:szCs w:val="28"/>
        </w:rPr>
        <w:t>процессами :</w:t>
      </w:r>
      <w:proofErr w:type="gramEnd"/>
      <w:r w:rsidRPr="00545D70">
        <w:rPr>
          <w:bCs/>
          <w:sz w:val="28"/>
          <w:szCs w:val="28"/>
        </w:rPr>
        <w:t xml:space="preserve"> учебное пособие / Б.А. </w:t>
      </w:r>
      <w:proofErr w:type="spellStart"/>
      <w:r w:rsidRPr="00545D70">
        <w:rPr>
          <w:bCs/>
          <w:sz w:val="28"/>
          <w:szCs w:val="28"/>
        </w:rPr>
        <w:t>Райзберг</w:t>
      </w:r>
      <w:proofErr w:type="spellEnd"/>
      <w:r w:rsidRPr="00545D70">
        <w:rPr>
          <w:bCs/>
          <w:sz w:val="28"/>
          <w:szCs w:val="28"/>
        </w:rPr>
        <w:t xml:space="preserve">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ИНФРА-М, 2021. – 384 с.</w:t>
      </w:r>
    </w:p>
    <w:p w14:paraId="289D6202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>Региональное управление и территориальное планирование в 2 ч. Часть 2.</w:t>
      </w:r>
      <w:proofErr w:type="gramStart"/>
      <w:r w:rsidRPr="00545D70">
        <w:rPr>
          <w:bCs/>
          <w:sz w:val="28"/>
          <w:szCs w:val="28"/>
        </w:rPr>
        <w:t xml:space="preserve"> 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Ю. Н. </w:t>
      </w:r>
      <w:proofErr w:type="spellStart"/>
      <w:r w:rsidRPr="00545D70">
        <w:rPr>
          <w:bCs/>
          <w:sz w:val="28"/>
          <w:szCs w:val="28"/>
        </w:rPr>
        <w:t>Шедько</w:t>
      </w:r>
      <w:proofErr w:type="spellEnd"/>
      <w:r w:rsidRPr="00545D70">
        <w:rPr>
          <w:bCs/>
          <w:sz w:val="28"/>
          <w:szCs w:val="28"/>
        </w:rPr>
        <w:t xml:space="preserve"> [и др.] ; под редакцией Ю. Н. </w:t>
      </w:r>
      <w:proofErr w:type="spellStart"/>
      <w:r w:rsidRPr="00545D70">
        <w:rPr>
          <w:bCs/>
          <w:sz w:val="28"/>
          <w:szCs w:val="28"/>
        </w:rPr>
        <w:t>Шедько</w:t>
      </w:r>
      <w:proofErr w:type="spellEnd"/>
      <w:r w:rsidRPr="00545D70">
        <w:rPr>
          <w:bCs/>
          <w:sz w:val="28"/>
          <w:szCs w:val="28"/>
        </w:rPr>
        <w:t xml:space="preserve">. – 2-е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302 с. </w:t>
      </w:r>
    </w:p>
    <w:p w14:paraId="38C5B0E8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>Региональное управление и территориальное планирование в 2 ч. Часть 1.</w:t>
      </w:r>
      <w:proofErr w:type="gramStart"/>
      <w:r w:rsidRPr="00545D70">
        <w:rPr>
          <w:bCs/>
          <w:sz w:val="28"/>
          <w:szCs w:val="28"/>
        </w:rPr>
        <w:t xml:space="preserve"> 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Ю. Н. </w:t>
      </w:r>
      <w:proofErr w:type="spellStart"/>
      <w:r w:rsidRPr="00545D70">
        <w:rPr>
          <w:bCs/>
          <w:sz w:val="28"/>
          <w:szCs w:val="28"/>
        </w:rPr>
        <w:t>Шедько</w:t>
      </w:r>
      <w:proofErr w:type="spellEnd"/>
      <w:r w:rsidRPr="00545D70">
        <w:rPr>
          <w:bCs/>
          <w:sz w:val="28"/>
          <w:szCs w:val="28"/>
        </w:rPr>
        <w:t xml:space="preserve"> [и др.] ; под редакцией Ю. Н. </w:t>
      </w:r>
      <w:proofErr w:type="spellStart"/>
      <w:r w:rsidRPr="00545D70">
        <w:rPr>
          <w:bCs/>
          <w:sz w:val="28"/>
          <w:szCs w:val="28"/>
        </w:rPr>
        <w:t>Шедько</w:t>
      </w:r>
      <w:proofErr w:type="spellEnd"/>
      <w:r w:rsidRPr="00545D70">
        <w:rPr>
          <w:bCs/>
          <w:sz w:val="28"/>
          <w:szCs w:val="28"/>
        </w:rPr>
        <w:t xml:space="preserve">. – 2-е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205 с. </w:t>
      </w:r>
    </w:p>
    <w:p w14:paraId="13208761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Рябцев, Н. В. Сущность и особенности процесса муниципального управления / Н. В. Рябцев // Современные подходы к трансформации концепций государственного регулирования и управления в социально-экономических </w:t>
      </w:r>
      <w:proofErr w:type="gramStart"/>
      <w:r w:rsidRPr="00545D70">
        <w:rPr>
          <w:bCs/>
          <w:sz w:val="28"/>
          <w:szCs w:val="28"/>
        </w:rPr>
        <w:t>системах :</w:t>
      </w:r>
      <w:proofErr w:type="gramEnd"/>
      <w:r w:rsidRPr="00545D70">
        <w:rPr>
          <w:bCs/>
          <w:sz w:val="28"/>
          <w:szCs w:val="28"/>
        </w:rPr>
        <w:t xml:space="preserve"> сборник научных трудов 9-й </w:t>
      </w:r>
      <w:proofErr w:type="spellStart"/>
      <w:r w:rsidRPr="00545D70">
        <w:rPr>
          <w:bCs/>
          <w:sz w:val="28"/>
          <w:szCs w:val="28"/>
        </w:rPr>
        <w:t>Международнойнаучно</w:t>
      </w:r>
      <w:proofErr w:type="spellEnd"/>
      <w:r w:rsidRPr="00545D70">
        <w:rPr>
          <w:bCs/>
          <w:sz w:val="28"/>
          <w:szCs w:val="28"/>
        </w:rPr>
        <w:t>-практической конференции, Курск, 20–21 февраля 2020 года. – Курск: Финансовый университет при Правительстве Российской Федерации, Курский филиал, 2020. – С. 86-89.</w:t>
      </w:r>
    </w:p>
    <w:p w14:paraId="61F65892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Система местного </w:t>
      </w:r>
      <w:proofErr w:type="gramStart"/>
      <w:r w:rsidRPr="00545D70">
        <w:rPr>
          <w:bCs/>
          <w:sz w:val="28"/>
          <w:szCs w:val="28"/>
        </w:rPr>
        <w:t>самоуправления :</w:t>
      </w:r>
      <w:proofErr w:type="gramEnd"/>
      <w:r w:rsidRPr="00545D70">
        <w:rPr>
          <w:bCs/>
          <w:sz w:val="28"/>
          <w:szCs w:val="28"/>
        </w:rPr>
        <w:t xml:space="preserve"> учебное пособие для вузов / С. Е. Прокофьев [и др.] ; под редакцией С. Е. Прокофьева, О. В. Паниной, С. Г. Еремина, Н. Н. </w:t>
      </w:r>
      <w:proofErr w:type="spellStart"/>
      <w:r w:rsidRPr="00545D70">
        <w:rPr>
          <w:bCs/>
          <w:sz w:val="28"/>
          <w:szCs w:val="28"/>
        </w:rPr>
        <w:t>Мусиновой</w:t>
      </w:r>
      <w:proofErr w:type="spellEnd"/>
      <w:r w:rsidRPr="00545D70">
        <w:rPr>
          <w:bCs/>
          <w:sz w:val="28"/>
          <w:szCs w:val="28"/>
        </w:rPr>
        <w:t xml:space="preserve">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98 с. </w:t>
      </w:r>
    </w:p>
    <w:p w14:paraId="42B0CC0E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Соловьев, А. Д. Проектное управление в системе государственного управления РФ / А. Д. Соловьев // Риск-ориентированное управление в государственном и корпоративном секторе экономики города </w:t>
      </w:r>
      <w:proofErr w:type="gramStart"/>
      <w:r w:rsidRPr="00545D70">
        <w:rPr>
          <w:bCs/>
          <w:sz w:val="28"/>
          <w:szCs w:val="28"/>
        </w:rPr>
        <w:t>Москвы :</w:t>
      </w:r>
      <w:proofErr w:type="gramEnd"/>
      <w:r w:rsidRPr="00545D70">
        <w:rPr>
          <w:bCs/>
          <w:sz w:val="28"/>
          <w:szCs w:val="28"/>
        </w:rPr>
        <w:t xml:space="preserve"> Сборник статей / Под ред. А.А. </w:t>
      </w:r>
      <w:proofErr w:type="spellStart"/>
      <w:r w:rsidRPr="00545D70">
        <w:rPr>
          <w:bCs/>
          <w:sz w:val="28"/>
          <w:szCs w:val="28"/>
        </w:rPr>
        <w:t>Шестемирова</w:t>
      </w:r>
      <w:proofErr w:type="spellEnd"/>
      <w:r w:rsidRPr="00545D70">
        <w:rPr>
          <w:bCs/>
          <w:sz w:val="28"/>
          <w:szCs w:val="28"/>
        </w:rPr>
        <w:t xml:space="preserve">, М.В. Ефимовой.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Общество с ограниченной ответственностью «Издательство «</w:t>
      </w:r>
      <w:proofErr w:type="spellStart"/>
      <w:r w:rsidRPr="00545D70">
        <w:rPr>
          <w:bCs/>
          <w:sz w:val="28"/>
          <w:szCs w:val="28"/>
        </w:rPr>
        <w:t>КноРус</w:t>
      </w:r>
      <w:proofErr w:type="spellEnd"/>
      <w:r w:rsidRPr="00545D70">
        <w:rPr>
          <w:bCs/>
          <w:sz w:val="28"/>
          <w:szCs w:val="28"/>
        </w:rPr>
        <w:t>», 2020. – С. 262-267.</w:t>
      </w:r>
    </w:p>
    <w:p w14:paraId="139107F6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Теория и механизмы современного государственного управления / А. В. Буга, М. С. </w:t>
      </w:r>
      <w:proofErr w:type="spellStart"/>
      <w:r w:rsidRPr="00545D70">
        <w:rPr>
          <w:bCs/>
          <w:sz w:val="28"/>
          <w:szCs w:val="28"/>
        </w:rPr>
        <w:t>Великославинский</w:t>
      </w:r>
      <w:proofErr w:type="spellEnd"/>
      <w:r w:rsidRPr="00545D70">
        <w:rPr>
          <w:bCs/>
          <w:sz w:val="28"/>
          <w:szCs w:val="28"/>
        </w:rPr>
        <w:t>, Т. В. Данилова [и др.]. – Санкт-</w:t>
      </w:r>
      <w:proofErr w:type="gramStart"/>
      <w:r w:rsidRPr="00545D70">
        <w:rPr>
          <w:bCs/>
          <w:sz w:val="28"/>
          <w:szCs w:val="28"/>
        </w:rPr>
        <w:t>Петербург :</w:t>
      </w:r>
      <w:proofErr w:type="gramEnd"/>
      <w:r w:rsidRPr="00545D70">
        <w:rPr>
          <w:bCs/>
          <w:sz w:val="28"/>
          <w:szCs w:val="28"/>
        </w:rPr>
        <w:t xml:space="preserve"> Центр научно-информационных технологий «</w:t>
      </w:r>
      <w:proofErr w:type="spellStart"/>
      <w:r w:rsidRPr="00545D70">
        <w:rPr>
          <w:bCs/>
          <w:sz w:val="28"/>
          <w:szCs w:val="28"/>
        </w:rPr>
        <w:t>Астерион</w:t>
      </w:r>
      <w:proofErr w:type="spellEnd"/>
      <w:r w:rsidRPr="00545D70">
        <w:rPr>
          <w:bCs/>
          <w:sz w:val="28"/>
          <w:szCs w:val="28"/>
        </w:rPr>
        <w:t>», 2020. – 212 с.</w:t>
      </w:r>
    </w:p>
    <w:p w14:paraId="3DEB17CC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Толкачева, Е. В. Цифровая трансформация государственного управления / Е. В. Толкачева // Инновационные технологии </w:t>
      </w:r>
      <w:proofErr w:type="gramStart"/>
      <w:r w:rsidRPr="00545D70">
        <w:rPr>
          <w:bCs/>
          <w:sz w:val="28"/>
          <w:szCs w:val="28"/>
        </w:rPr>
        <w:t>управления :</w:t>
      </w:r>
      <w:proofErr w:type="gramEnd"/>
      <w:r w:rsidRPr="00545D70">
        <w:rPr>
          <w:bCs/>
          <w:sz w:val="28"/>
          <w:szCs w:val="28"/>
        </w:rPr>
        <w:t xml:space="preserve"> Сборник статей по материалам VI Всероссийской научно-практической </w:t>
      </w:r>
      <w:r w:rsidRPr="00545D70">
        <w:rPr>
          <w:bCs/>
          <w:sz w:val="28"/>
          <w:szCs w:val="28"/>
        </w:rPr>
        <w:lastRenderedPageBreak/>
        <w:t xml:space="preserve">конференции, Нижний Новгород, 04 декабря 2019 года / </w:t>
      </w:r>
      <w:proofErr w:type="spellStart"/>
      <w:r w:rsidRPr="00545D70">
        <w:rPr>
          <w:bCs/>
          <w:sz w:val="28"/>
          <w:szCs w:val="28"/>
        </w:rPr>
        <w:t>Мининский</w:t>
      </w:r>
      <w:proofErr w:type="spellEnd"/>
      <w:r w:rsidRPr="00545D70">
        <w:rPr>
          <w:bCs/>
          <w:sz w:val="28"/>
          <w:szCs w:val="28"/>
        </w:rPr>
        <w:t xml:space="preserve"> университет. – Нижний Новгород: федеральное государственное бюджетное образовательное учреждение высшего профессионального образования «Нижегородский государственный педагогический университет имени Козьмы Минина», 2020. – С. 61-63.</w:t>
      </w:r>
    </w:p>
    <w:p w14:paraId="7EFCC61F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Уманская, В. П. Государственное управление и государственная служба в современной </w:t>
      </w:r>
      <w:proofErr w:type="gramStart"/>
      <w:r w:rsidRPr="00545D70">
        <w:rPr>
          <w:bCs/>
          <w:sz w:val="28"/>
          <w:szCs w:val="28"/>
        </w:rPr>
        <w:t>России :</w:t>
      </w:r>
      <w:proofErr w:type="gramEnd"/>
      <w:r w:rsidRPr="00545D70">
        <w:rPr>
          <w:bCs/>
          <w:sz w:val="28"/>
          <w:szCs w:val="28"/>
        </w:rPr>
        <w:t xml:space="preserve"> монография / В. П. Уманская, Ю. В. </w:t>
      </w:r>
      <w:proofErr w:type="spellStart"/>
      <w:r w:rsidRPr="00545D70">
        <w:rPr>
          <w:bCs/>
          <w:sz w:val="28"/>
          <w:szCs w:val="28"/>
        </w:rPr>
        <w:t>Малеванова</w:t>
      </w:r>
      <w:proofErr w:type="spellEnd"/>
      <w:r w:rsidRPr="00545D70">
        <w:rPr>
          <w:bCs/>
          <w:sz w:val="28"/>
          <w:szCs w:val="28"/>
        </w:rPr>
        <w:t xml:space="preserve">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Норма, 2020. – 176 с.</w:t>
      </w:r>
    </w:p>
    <w:p w14:paraId="42498B5F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Управление государственной и муниципальной </w:t>
      </w:r>
      <w:proofErr w:type="gramStart"/>
      <w:r w:rsidRPr="00545D70">
        <w:rPr>
          <w:bCs/>
          <w:sz w:val="28"/>
          <w:szCs w:val="28"/>
        </w:rPr>
        <w:t>собственностью :</w:t>
      </w:r>
      <w:proofErr w:type="gramEnd"/>
      <w:r w:rsidRPr="00545D70">
        <w:rPr>
          <w:bCs/>
          <w:sz w:val="28"/>
          <w:szCs w:val="28"/>
        </w:rPr>
        <w:t xml:space="preserve"> учебник и практикум для вузов / С. Е. Прокофьев, А. И. Галкин, С. Г. Еремин, Н. Л. Красюкова ; под редакцией С. Е. Прокофьева. – 2-е изд., </w:t>
      </w:r>
      <w:proofErr w:type="spellStart"/>
      <w:r w:rsidRPr="00545D70">
        <w:rPr>
          <w:bCs/>
          <w:sz w:val="28"/>
          <w:szCs w:val="28"/>
        </w:rPr>
        <w:t>перераб</w:t>
      </w:r>
      <w:proofErr w:type="spellEnd"/>
      <w:r w:rsidRPr="00545D70">
        <w:rPr>
          <w:bCs/>
          <w:sz w:val="28"/>
          <w:szCs w:val="28"/>
        </w:rPr>
        <w:t xml:space="preserve">. и доп.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>, 2021. – 305 с.</w:t>
      </w:r>
    </w:p>
    <w:p w14:paraId="1A749BF2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 xml:space="preserve">Федорова, И. Ю. Финансовый механизм государственных и муниципальных </w:t>
      </w:r>
      <w:proofErr w:type="gramStart"/>
      <w:r w:rsidRPr="00545D70">
        <w:rPr>
          <w:bCs/>
          <w:sz w:val="28"/>
          <w:szCs w:val="28"/>
        </w:rPr>
        <w:t>закупок :</w:t>
      </w:r>
      <w:proofErr w:type="gramEnd"/>
      <w:r w:rsidRPr="00545D70">
        <w:rPr>
          <w:bCs/>
          <w:sz w:val="28"/>
          <w:szCs w:val="28"/>
        </w:rPr>
        <w:t xml:space="preserve"> учебное пособие для вузов / И. Ю. Федорова, А. В. </w:t>
      </w:r>
      <w:proofErr w:type="spellStart"/>
      <w:r w:rsidRPr="00545D70">
        <w:rPr>
          <w:bCs/>
          <w:sz w:val="28"/>
          <w:szCs w:val="28"/>
        </w:rPr>
        <w:t>Фрыгин</w:t>
      </w:r>
      <w:proofErr w:type="spellEnd"/>
      <w:r w:rsidRPr="00545D70">
        <w:rPr>
          <w:bCs/>
          <w:sz w:val="28"/>
          <w:szCs w:val="28"/>
        </w:rPr>
        <w:t xml:space="preserve">. – </w:t>
      </w:r>
      <w:proofErr w:type="gramStart"/>
      <w:r w:rsidRPr="00545D70">
        <w:rPr>
          <w:bCs/>
          <w:sz w:val="28"/>
          <w:szCs w:val="28"/>
        </w:rPr>
        <w:t>Москва :</w:t>
      </w:r>
      <w:proofErr w:type="gramEnd"/>
      <w:r w:rsidRPr="00545D70">
        <w:rPr>
          <w:bCs/>
          <w:sz w:val="28"/>
          <w:szCs w:val="28"/>
        </w:rPr>
        <w:t xml:space="preserve"> Издательство </w:t>
      </w:r>
      <w:proofErr w:type="spellStart"/>
      <w:r w:rsidRPr="00545D70">
        <w:rPr>
          <w:bCs/>
          <w:sz w:val="28"/>
          <w:szCs w:val="28"/>
        </w:rPr>
        <w:t>Юрайт</w:t>
      </w:r>
      <w:proofErr w:type="spellEnd"/>
      <w:r w:rsidRPr="00545D70">
        <w:rPr>
          <w:bCs/>
          <w:sz w:val="28"/>
          <w:szCs w:val="28"/>
        </w:rPr>
        <w:t xml:space="preserve">, 2021. – 148 с. </w:t>
      </w:r>
    </w:p>
    <w:p w14:paraId="068F63FE" w14:textId="77777777" w:rsidR="00545D70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>Чазова, И. Ю. Оценка эффективности системы государственного управления / И. Ю. Чазова // Евразийский союз ученых. – 2020. – № 1-4(70). – С. 53-59.</w:t>
      </w:r>
    </w:p>
    <w:p w14:paraId="4B9B0120" w14:textId="45FBA8EB" w:rsidR="00963DC5" w:rsidRPr="00545D70" w:rsidRDefault="00545D70" w:rsidP="00545D70">
      <w:pPr>
        <w:pStyle w:val="a3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545D70">
        <w:rPr>
          <w:bCs/>
          <w:sz w:val="28"/>
          <w:szCs w:val="28"/>
        </w:rPr>
        <w:t>Черкасова, М. А. Муниципальное управление в контексте цифровизации: концепция и опыт / М. А. Черкасова // Муниципальная академия. – 2020. – № 1. – С. 177-181.</w:t>
      </w:r>
    </w:p>
    <w:p w14:paraId="1486F534" w14:textId="77777777" w:rsidR="00963DC5" w:rsidRPr="009D2008" w:rsidRDefault="00963DC5" w:rsidP="00545D7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63DC5" w:rsidRPr="009D2008" w:rsidSect="00963DC5">
      <w:foot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2023" w14:textId="77777777" w:rsidR="00944CE1" w:rsidRDefault="00944CE1" w:rsidP="005B467E">
      <w:pPr>
        <w:spacing w:after="0" w:line="240" w:lineRule="auto"/>
      </w:pPr>
      <w:r>
        <w:separator/>
      </w:r>
    </w:p>
  </w:endnote>
  <w:endnote w:type="continuationSeparator" w:id="0">
    <w:p w14:paraId="53219204" w14:textId="77777777" w:rsidR="00944CE1" w:rsidRDefault="00944CE1" w:rsidP="005B4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2079"/>
      <w:docPartObj>
        <w:docPartGallery w:val="Page Numbers (Bottom of Page)"/>
        <w:docPartUnique/>
      </w:docPartObj>
    </w:sdtPr>
    <w:sdtContent>
      <w:p w14:paraId="77921A64" w14:textId="77777777" w:rsidR="00656266" w:rsidRDefault="00AD2B0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6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0B635E" w14:textId="77777777" w:rsidR="00656266" w:rsidRDefault="0065626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2E452" w14:textId="77777777" w:rsidR="00944CE1" w:rsidRDefault="00944CE1" w:rsidP="005B467E">
      <w:pPr>
        <w:spacing w:after="0" w:line="240" w:lineRule="auto"/>
      </w:pPr>
      <w:r>
        <w:separator/>
      </w:r>
    </w:p>
  </w:footnote>
  <w:footnote w:type="continuationSeparator" w:id="0">
    <w:p w14:paraId="495E3C1B" w14:textId="77777777" w:rsidR="00944CE1" w:rsidRDefault="00944CE1" w:rsidP="005B4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512C6"/>
    <w:multiLevelType w:val="hybridMultilevel"/>
    <w:tmpl w:val="2FF63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F103A"/>
    <w:multiLevelType w:val="hybridMultilevel"/>
    <w:tmpl w:val="6DD0624E"/>
    <w:lvl w:ilvl="0" w:tplc="97680FB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10700"/>
    <w:multiLevelType w:val="hybridMultilevel"/>
    <w:tmpl w:val="209076C2"/>
    <w:lvl w:ilvl="0" w:tplc="5310F3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0B7BD7"/>
    <w:multiLevelType w:val="hybridMultilevel"/>
    <w:tmpl w:val="62584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673C0"/>
    <w:multiLevelType w:val="hybridMultilevel"/>
    <w:tmpl w:val="5F20A3F8"/>
    <w:lvl w:ilvl="0" w:tplc="4B28D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0694E34"/>
    <w:multiLevelType w:val="hybridMultilevel"/>
    <w:tmpl w:val="A4943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A5D00"/>
    <w:multiLevelType w:val="hybridMultilevel"/>
    <w:tmpl w:val="1C205CD0"/>
    <w:lvl w:ilvl="0" w:tplc="5A10A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64ABE"/>
    <w:multiLevelType w:val="hybridMultilevel"/>
    <w:tmpl w:val="2EE8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E4D8E"/>
    <w:multiLevelType w:val="hybridMultilevel"/>
    <w:tmpl w:val="2A486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91298"/>
    <w:multiLevelType w:val="hybridMultilevel"/>
    <w:tmpl w:val="5F1409E8"/>
    <w:lvl w:ilvl="0" w:tplc="6FE62B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AB22AF"/>
    <w:multiLevelType w:val="hybridMultilevel"/>
    <w:tmpl w:val="6142AC0E"/>
    <w:lvl w:ilvl="0" w:tplc="49F80A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42491C"/>
    <w:multiLevelType w:val="hybridMultilevel"/>
    <w:tmpl w:val="640C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E100D"/>
    <w:multiLevelType w:val="hybridMultilevel"/>
    <w:tmpl w:val="67A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C4D71"/>
    <w:multiLevelType w:val="hybridMultilevel"/>
    <w:tmpl w:val="3DEE5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14D60"/>
    <w:multiLevelType w:val="hybridMultilevel"/>
    <w:tmpl w:val="BDBE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661F8"/>
    <w:multiLevelType w:val="hybridMultilevel"/>
    <w:tmpl w:val="906C0C4A"/>
    <w:lvl w:ilvl="0" w:tplc="85BC06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8923FC"/>
    <w:multiLevelType w:val="hybridMultilevel"/>
    <w:tmpl w:val="59940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068FA"/>
    <w:multiLevelType w:val="multilevel"/>
    <w:tmpl w:val="0088A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032EF3"/>
    <w:multiLevelType w:val="hybridMultilevel"/>
    <w:tmpl w:val="862CBD0E"/>
    <w:lvl w:ilvl="0" w:tplc="CFAA6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912C37"/>
    <w:multiLevelType w:val="hybridMultilevel"/>
    <w:tmpl w:val="BA4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70290"/>
    <w:multiLevelType w:val="hybridMultilevel"/>
    <w:tmpl w:val="9DE4B8EE"/>
    <w:lvl w:ilvl="0" w:tplc="579EA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860749"/>
    <w:multiLevelType w:val="hybridMultilevel"/>
    <w:tmpl w:val="ACC2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9"/>
  </w:num>
  <w:num w:numId="4">
    <w:abstractNumId w:val="0"/>
  </w:num>
  <w:num w:numId="5">
    <w:abstractNumId w:val="15"/>
  </w:num>
  <w:num w:numId="6">
    <w:abstractNumId w:val="1"/>
  </w:num>
  <w:num w:numId="7">
    <w:abstractNumId w:val="18"/>
  </w:num>
  <w:num w:numId="8">
    <w:abstractNumId w:val="21"/>
  </w:num>
  <w:num w:numId="9">
    <w:abstractNumId w:val="3"/>
  </w:num>
  <w:num w:numId="10">
    <w:abstractNumId w:val="12"/>
  </w:num>
  <w:num w:numId="11">
    <w:abstractNumId w:val="6"/>
  </w:num>
  <w:num w:numId="12">
    <w:abstractNumId w:val="13"/>
  </w:num>
  <w:num w:numId="13">
    <w:abstractNumId w:val="24"/>
  </w:num>
  <w:num w:numId="14">
    <w:abstractNumId w:val="22"/>
  </w:num>
  <w:num w:numId="15">
    <w:abstractNumId w:val="7"/>
  </w:num>
  <w:num w:numId="16">
    <w:abstractNumId w:val="17"/>
  </w:num>
  <w:num w:numId="17">
    <w:abstractNumId w:val="11"/>
  </w:num>
  <w:num w:numId="18">
    <w:abstractNumId w:val="4"/>
  </w:num>
  <w:num w:numId="19">
    <w:abstractNumId w:val="8"/>
  </w:num>
  <w:num w:numId="20">
    <w:abstractNumId w:val="5"/>
  </w:num>
  <w:num w:numId="21">
    <w:abstractNumId w:val="10"/>
  </w:num>
  <w:num w:numId="22">
    <w:abstractNumId w:val="19"/>
  </w:num>
  <w:num w:numId="23">
    <w:abstractNumId w:val="2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6"/>
    <w:rsid w:val="00102ABC"/>
    <w:rsid w:val="00114853"/>
    <w:rsid w:val="00135D6A"/>
    <w:rsid w:val="001845EE"/>
    <w:rsid w:val="00194621"/>
    <w:rsid w:val="002033D6"/>
    <w:rsid w:val="002523D7"/>
    <w:rsid w:val="002761C6"/>
    <w:rsid w:val="002902C3"/>
    <w:rsid w:val="002D0155"/>
    <w:rsid w:val="002D5DD0"/>
    <w:rsid w:val="00300A46"/>
    <w:rsid w:val="003503D2"/>
    <w:rsid w:val="003860BF"/>
    <w:rsid w:val="00397786"/>
    <w:rsid w:val="003A1F16"/>
    <w:rsid w:val="003F6F71"/>
    <w:rsid w:val="00466232"/>
    <w:rsid w:val="00470E24"/>
    <w:rsid w:val="00487627"/>
    <w:rsid w:val="004C3EFA"/>
    <w:rsid w:val="005036E5"/>
    <w:rsid w:val="005355EF"/>
    <w:rsid w:val="00544F87"/>
    <w:rsid w:val="00545D70"/>
    <w:rsid w:val="00563BB1"/>
    <w:rsid w:val="00575FEA"/>
    <w:rsid w:val="005B3FF5"/>
    <w:rsid w:val="005B467E"/>
    <w:rsid w:val="005B6044"/>
    <w:rsid w:val="005D6490"/>
    <w:rsid w:val="005F55E6"/>
    <w:rsid w:val="00624AC4"/>
    <w:rsid w:val="00656266"/>
    <w:rsid w:val="006F258D"/>
    <w:rsid w:val="00752F8B"/>
    <w:rsid w:val="007E15DF"/>
    <w:rsid w:val="007F2249"/>
    <w:rsid w:val="008A0B2B"/>
    <w:rsid w:val="008A1491"/>
    <w:rsid w:val="008F3D1A"/>
    <w:rsid w:val="008F604A"/>
    <w:rsid w:val="00944CE1"/>
    <w:rsid w:val="00963DC5"/>
    <w:rsid w:val="00995880"/>
    <w:rsid w:val="009C2CBC"/>
    <w:rsid w:val="009D2008"/>
    <w:rsid w:val="00A17E81"/>
    <w:rsid w:val="00A72A91"/>
    <w:rsid w:val="00AA6B13"/>
    <w:rsid w:val="00AD2B0B"/>
    <w:rsid w:val="00B26ED6"/>
    <w:rsid w:val="00B348D3"/>
    <w:rsid w:val="00B34AB1"/>
    <w:rsid w:val="00B7373E"/>
    <w:rsid w:val="00BC1483"/>
    <w:rsid w:val="00BD0235"/>
    <w:rsid w:val="00BE2E6B"/>
    <w:rsid w:val="00BF5660"/>
    <w:rsid w:val="00C001A4"/>
    <w:rsid w:val="00C03ABE"/>
    <w:rsid w:val="00C206AE"/>
    <w:rsid w:val="00C2156A"/>
    <w:rsid w:val="00C61948"/>
    <w:rsid w:val="00C64CBB"/>
    <w:rsid w:val="00C82A97"/>
    <w:rsid w:val="00C94F62"/>
    <w:rsid w:val="00C96C0A"/>
    <w:rsid w:val="00CD4715"/>
    <w:rsid w:val="00D21C8C"/>
    <w:rsid w:val="00D241F8"/>
    <w:rsid w:val="00D678D7"/>
    <w:rsid w:val="00D77683"/>
    <w:rsid w:val="00E113D9"/>
    <w:rsid w:val="00E22293"/>
    <w:rsid w:val="00E70202"/>
    <w:rsid w:val="00E81844"/>
    <w:rsid w:val="00F06858"/>
    <w:rsid w:val="00F31265"/>
    <w:rsid w:val="00F707AB"/>
    <w:rsid w:val="00F901B5"/>
    <w:rsid w:val="00F92B45"/>
    <w:rsid w:val="00FC043E"/>
    <w:rsid w:val="00FC4869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A27"/>
  <w15:docId w15:val="{56495430-2083-40EB-B70A-14507B74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1F16"/>
  </w:style>
  <w:style w:type="character" w:styleId="a5">
    <w:name w:val="Hyperlink"/>
    <w:basedOn w:val="a0"/>
    <w:uiPriority w:val="99"/>
    <w:semiHidden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467E"/>
  </w:style>
  <w:style w:type="paragraph" w:styleId="aa">
    <w:name w:val="footer"/>
    <w:basedOn w:val="a"/>
    <w:link w:val="ab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467E"/>
  </w:style>
  <w:style w:type="paragraph" w:styleId="2">
    <w:name w:val="Body Text 2"/>
    <w:basedOn w:val="a"/>
    <w:link w:val="20"/>
    <w:semiHidden/>
    <w:rsid w:val="00F707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F707AB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"/>
    <w:basedOn w:val="a"/>
    <w:link w:val="ad"/>
    <w:semiHidden/>
    <w:rsid w:val="00F707A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d">
    <w:name w:val="Основной текст Знак"/>
    <w:basedOn w:val="a0"/>
    <w:link w:val="ac"/>
    <w:semiHidden/>
    <w:rsid w:val="00F707A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bigtext">
    <w:name w:val="bigtext"/>
    <w:basedOn w:val="a0"/>
    <w:rsid w:val="0096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3F573-99B0-4818-B76D-0FBEF635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3684</Words>
  <Characters>21004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Наталья Анупорерова</cp:lastModifiedBy>
  <cp:revision>2</cp:revision>
  <dcterms:created xsi:type="dcterms:W3CDTF">2021-10-14T12:29:00Z</dcterms:created>
  <dcterms:modified xsi:type="dcterms:W3CDTF">2021-10-14T12:29:00Z</dcterms:modified>
</cp:coreProperties>
</file>